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4239F" w14:textId="232A9569" w:rsidR="00DE4D49" w:rsidRPr="006732E4" w:rsidRDefault="00DE4D49" w:rsidP="009F4454">
      <w:pPr>
        <w:rPr>
          <w:rFonts w:ascii="Calibri" w:hAnsi="Calibri" w:cs="Calibri"/>
          <w:sz w:val="22"/>
          <w:szCs w:val="22"/>
        </w:rPr>
      </w:pPr>
    </w:p>
    <w:tbl>
      <w:tblPr>
        <w:tblW w:w="0" w:type="auto"/>
        <w:tblLook w:val="04A0" w:firstRow="1" w:lastRow="0" w:firstColumn="1" w:lastColumn="0" w:noHBand="0" w:noVBand="1"/>
      </w:tblPr>
      <w:tblGrid>
        <w:gridCol w:w="5390"/>
        <w:gridCol w:w="5410"/>
      </w:tblGrid>
      <w:tr w:rsidR="00A72AED" w:rsidRPr="006732E4" w14:paraId="4845CFC0" w14:textId="77777777" w:rsidTr="00480318">
        <w:trPr>
          <w:trHeight w:val="791"/>
        </w:trPr>
        <w:tc>
          <w:tcPr>
            <w:tcW w:w="5508" w:type="dxa"/>
            <w:vAlign w:val="center"/>
          </w:tcPr>
          <w:p w14:paraId="6F376E30" w14:textId="3C34D83A" w:rsidR="00A72AED" w:rsidRPr="006732E4" w:rsidRDefault="00A72AED" w:rsidP="009F4454">
            <w:pPr>
              <w:pStyle w:val="Header"/>
              <w:tabs>
                <w:tab w:val="clear" w:pos="4320"/>
                <w:tab w:val="clear" w:pos="8640"/>
              </w:tabs>
              <w:rPr>
                <w:rFonts w:ascii="Calibri" w:hAnsi="Calibri" w:cs="Calibri"/>
                <w:b/>
                <w:sz w:val="22"/>
                <w:szCs w:val="22"/>
                <w:lang w:val="en-CA"/>
              </w:rPr>
            </w:pPr>
          </w:p>
        </w:tc>
        <w:tc>
          <w:tcPr>
            <w:tcW w:w="5508" w:type="dxa"/>
            <w:vAlign w:val="center"/>
          </w:tcPr>
          <w:p w14:paraId="3C8B2924" w14:textId="33B2A96C" w:rsidR="00A72AED" w:rsidRPr="006732E4" w:rsidRDefault="0047321C" w:rsidP="009F4454">
            <w:pPr>
              <w:pStyle w:val="Heading3"/>
              <w:spacing w:before="0"/>
              <w:jc w:val="right"/>
              <w:rPr>
                <w:rFonts w:ascii="Calibri" w:hAnsi="Calibri" w:cs="Calibri"/>
                <w:sz w:val="22"/>
                <w:szCs w:val="22"/>
                <w:lang w:val="en-CA"/>
              </w:rPr>
            </w:pPr>
            <w:r w:rsidRPr="006732E4">
              <w:rPr>
                <w:rFonts w:ascii="Calibri" w:hAnsi="Calibri" w:cs="Calibri"/>
                <w:b w:val="0"/>
                <w:noProof/>
                <w:sz w:val="22"/>
                <w:szCs w:val="22"/>
                <w:lang w:val="en-CA" w:eastAsia="en-CA"/>
              </w:rPr>
              <mc:AlternateContent>
                <mc:Choice Requires="wpg">
                  <w:drawing>
                    <wp:anchor distT="0" distB="0" distL="114300" distR="114300" simplePos="0" relativeHeight="251659776" behindDoc="0" locked="0" layoutInCell="1" allowOverlap="1" wp14:anchorId="2C5A051E" wp14:editId="22B13A2B">
                      <wp:simplePos x="0" y="0"/>
                      <wp:positionH relativeFrom="column">
                        <wp:posOffset>-3613785</wp:posOffset>
                      </wp:positionH>
                      <wp:positionV relativeFrom="paragraph">
                        <wp:posOffset>-184785</wp:posOffset>
                      </wp:positionV>
                      <wp:extent cx="7033260" cy="686435"/>
                      <wp:effectExtent l="0" t="0" r="34290"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260" cy="686435"/>
                                <a:chOff x="619" y="576"/>
                                <a:chExt cx="11076" cy="1081"/>
                              </a:xfrm>
                            </wpg:grpSpPr>
                            <wps:wsp>
                              <wps:cNvPr id="3" name="Text Box 3"/>
                              <wps:cNvSpPr txBox="1">
                                <a:spLocks noChangeArrowheads="1"/>
                              </wps:cNvSpPr>
                              <wps:spPr bwMode="auto">
                                <a:xfrm>
                                  <a:off x="619" y="576"/>
                                  <a:ext cx="3409" cy="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096B3" w14:textId="77777777" w:rsidR="000F29D5" w:rsidRDefault="000F29D5">
                                    <w:r>
                                      <w:rPr>
                                        <w:noProof/>
                                        <w:lang w:eastAsia="en-CA"/>
                                      </w:rPr>
                                      <w:drawing>
                                        <wp:inline distT="0" distB="0" distL="0" distR="0" wp14:anchorId="12BC98FA" wp14:editId="68455E2C">
                                          <wp:extent cx="1952625" cy="419100"/>
                                          <wp:effectExtent l="19050" t="0" r="9525" b="0"/>
                                          <wp:docPr id="2" name="Picture 2" descr="BCPS_IDEA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PS_IDEAS_600dpi"/>
                                                  <pic:cNvPicPr>
                                                    <a:picLocks noChangeAspect="1" noChangeArrowheads="1"/>
                                                  </pic:cNvPicPr>
                                                </pic:nvPicPr>
                                                <pic:blipFill>
                                                  <a:blip r:embed="rId12"/>
                                                  <a:srcRect/>
                                                  <a:stretch>
                                                    <a:fillRect/>
                                                  </a:stretch>
                                                </pic:blipFill>
                                                <pic:spPr bwMode="auto">
                                                  <a:xfrm>
                                                    <a:off x="0" y="0"/>
                                                    <a:ext cx="1952625" cy="419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wps:wsp>
                              <wps:cNvPr id="4" name="AutoShape 4"/>
                              <wps:cNvCnPr>
                                <a:cxnSpLocks noChangeShapeType="1"/>
                              </wps:cNvCnPr>
                              <wps:spPr bwMode="auto">
                                <a:xfrm>
                                  <a:off x="619" y="1657"/>
                                  <a:ext cx="11076" cy="0"/>
                                </a:xfrm>
                                <a:prstGeom prst="straightConnector1">
                                  <a:avLst/>
                                </a:prstGeom>
                                <a:noFill/>
                                <a:ln w="381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5A051E" id="Group 2" o:spid="_x0000_s1026" style="position:absolute;left:0;text-align:left;margin-left:-284.55pt;margin-top:-14.55pt;width:553.8pt;height:54.05pt;z-index:251659776" coordorigin="619,576" coordsize="110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">
                      <v:shapetype id="_x0000_t202" coordsize="21600,21600" o:spt="202" path="m,l,21600r21600,l21600,xe">
                        <v:stroke joinstyle="miter"/>
                        <v:path gradientshapeok="t" o:connecttype="rect"/>
                      </v:shapetype>
                      <v:shape id="Text Box 3" o:spid="_x0000_s1027" type="#_x0000_t202" style="position:absolute;left:619;top:576;width:3409;height:8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" stroked="f">
                        <v:textbox>
                          <w:txbxContent>
                            <w:p w14:paraId="082096B3" w14:textId="77777777" w:rsidR="000F29D5" w:rsidRDefault="000F29D5">
                              <w:r>
                                <w:rPr>
                                  <w:noProof/>
                                  <w:lang w:eastAsia="en-CA"/>
                                </w:rPr>
                                <w:drawing>
                                  <wp:inline distT="0" distB="0" distL="0" distR="0" wp14:anchorId="12BC98FA" wp14:editId="68455E2C">
                                    <wp:extent cx="1952625" cy="419100"/>
                                    <wp:effectExtent l="19050" t="0" r="9525" b="0"/>
                                    <wp:docPr id="2" name="Picture 2" descr="BCPS_IDEA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PS_IDEAS_600dpi"/>
                                            <pic:cNvPicPr>
                                              <a:picLocks noChangeAspect="1" noChangeArrowheads="1"/>
                                            </pic:cNvPicPr>
                                          </pic:nvPicPr>
                                          <pic:blipFill>
                                            <a:blip r:embed="rId13"/>
                                            <a:srcRect/>
                                            <a:stretch>
                                              <a:fillRect/>
                                            </a:stretch>
                                          </pic:blipFill>
                                          <pic:spPr bwMode="auto">
                                            <a:xfrm>
                                              <a:off x="0" y="0"/>
                                              <a:ext cx="1952625" cy="419100"/>
                                            </a:xfrm>
                                            <a:prstGeom prst="rect">
                                              <a:avLst/>
                                            </a:prstGeom>
                                            <a:noFill/>
                                            <a:ln w="9525">
                                              <a:noFill/>
                                              <a:miter lim="800000"/>
                                              <a:headEnd/>
                                              <a:tailEnd/>
                                            </a:ln>
                                          </pic:spPr>
                                        </pic:pic>
                                      </a:graphicData>
                                    </a:graphic>
                                  </wp:inline>
                                </w:drawing>
                              </w:r>
                            </w:p>
                          </w:txbxContent>
                        </v:textbox>
                      </v:shape>
                      <v:shapetype id="_x0000_t32" coordsize="21600,21600" o:spt="32" o:oned="t" path="m,l21600,21600e" filled="f">
                        <v:path arrowok="t" fillok="f" o:connecttype="none"/>
                        <o:lock v:ext="edit" shapetype="t"/>
                      </v:shapetype>
                      <v:shape id="AutoShape 4" o:spid="_x0000_s1028" type="#_x0000_t32" style="position:absolute;left:619;top:1657;width:11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" strokecolor="#002060" strokeweight="3pt">
                        <v:shadow color="#7f7f7f" opacity=".5" offset="1pt"/>
                      </v:shape>
                    </v:group>
                  </w:pict>
                </mc:Fallback>
              </mc:AlternateContent>
            </w:r>
          </w:p>
          <w:p w14:paraId="41B60DBD" w14:textId="77777777" w:rsidR="00A72AED" w:rsidRPr="006732E4" w:rsidRDefault="00A72AED" w:rsidP="009F4454">
            <w:pPr>
              <w:pStyle w:val="Heading3"/>
              <w:spacing w:before="0"/>
              <w:jc w:val="right"/>
              <w:rPr>
                <w:rFonts w:ascii="Calibri" w:hAnsi="Calibri" w:cs="Calibri"/>
                <w:sz w:val="22"/>
                <w:szCs w:val="22"/>
                <w:lang w:val="en-CA"/>
              </w:rPr>
            </w:pPr>
            <w:r w:rsidRPr="006732E4">
              <w:rPr>
                <w:rFonts w:ascii="Calibri" w:hAnsi="Calibri" w:cs="Calibri"/>
                <w:sz w:val="22"/>
                <w:szCs w:val="22"/>
                <w:lang w:val="en-CA"/>
              </w:rPr>
              <w:t>JOB PROFILE</w:t>
            </w:r>
          </w:p>
          <w:p w14:paraId="0039E654" w14:textId="6B38B396" w:rsidR="00A72AED" w:rsidRPr="006732E4" w:rsidRDefault="00AD3871" w:rsidP="009F4454">
            <w:pPr>
              <w:jc w:val="right"/>
              <w:rPr>
                <w:rFonts w:ascii="Calibri" w:hAnsi="Calibri" w:cs="Calibri"/>
                <w:b/>
                <w:sz w:val="22"/>
                <w:szCs w:val="22"/>
              </w:rPr>
            </w:pPr>
            <w:r w:rsidRPr="006732E4">
              <w:rPr>
                <w:rFonts w:ascii="Calibri" w:hAnsi="Calibri" w:cs="Calibri"/>
                <w:b/>
                <w:sz w:val="22"/>
                <w:szCs w:val="22"/>
              </w:rPr>
              <w:t>P</w:t>
            </w:r>
            <w:r w:rsidR="00A64E1B" w:rsidRPr="006732E4">
              <w:rPr>
                <w:rFonts w:ascii="Calibri" w:hAnsi="Calibri" w:cs="Calibri"/>
                <w:b/>
                <w:sz w:val="22"/>
                <w:szCs w:val="22"/>
              </w:rPr>
              <w:t>OSITION #</w:t>
            </w:r>
            <w:r w:rsidR="00CA7D4C" w:rsidRPr="006732E4">
              <w:rPr>
                <w:rFonts w:ascii="Calibri" w:hAnsi="Calibri" w:cs="Calibri"/>
                <w:b/>
                <w:sz w:val="22"/>
                <w:szCs w:val="22"/>
              </w:rPr>
              <w:t>138991</w:t>
            </w:r>
          </w:p>
        </w:tc>
      </w:tr>
    </w:tbl>
    <w:p w14:paraId="393FCB2C" w14:textId="77777777" w:rsidR="007639FB" w:rsidRPr="006732E4" w:rsidRDefault="007639FB" w:rsidP="009F4454">
      <w:pPr>
        <w:pStyle w:val="Header"/>
        <w:tabs>
          <w:tab w:val="clear" w:pos="4320"/>
          <w:tab w:val="clear" w:pos="8640"/>
        </w:tabs>
        <w:rPr>
          <w:rFonts w:ascii="Calibri" w:hAnsi="Calibri" w:cs="Calibri"/>
          <w:b/>
          <w:sz w:val="22"/>
          <w:szCs w:val="22"/>
          <w:lang w:val="en-CA"/>
        </w:rPr>
        <w:sectPr w:rsidR="007639FB" w:rsidRPr="006732E4" w:rsidSect="00FE404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539" w:right="720" w:bottom="448" w:left="720" w:header="357" w:footer="266" w:gutter="0"/>
          <w:pgBorders w:offsetFrom="page">
            <w:top w:val="single" w:sz="12" w:space="24" w:color="244061" w:shadow="1"/>
            <w:left w:val="single" w:sz="12" w:space="24" w:color="244061" w:shadow="1"/>
            <w:bottom w:val="single" w:sz="12" w:space="24" w:color="244061" w:shadow="1"/>
            <w:right w:val="single" w:sz="12" w:space="24" w:color="244061" w:shadow="1"/>
          </w:pgBorders>
          <w:cols w:space="720"/>
        </w:sectPr>
      </w:pPr>
    </w:p>
    <w:p w14:paraId="25111DE4" w14:textId="77777777" w:rsidR="0047321C" w:rsidRPr="007E75F3" w:rsidRDefault="0047321C" w:rsidP="009F4454">
      <w:pPr>
        <w:pStyle w:val="Header"/>
        <w:keepLines/>
        <w:tabs>
          <w:tab w:val="left" w:pos="720"/>
        </w:tabs>
        <w:rPr>
          <w:rFonts w:ascii="Calibri" w:hAnsi="Calibri" w:cs="Calibri"/>
          <w:b/>
          <w:smallCaps/>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404"/>
      </w:tblGrid>
      <w:tr w:rsidR="0047321C" w:rsidRPr="006732E4" w14:paraId="61F7F3E3" w14:textId="77777777" w:rsidTr="007C6923">
        <w:trPr>
          <w:trHeight w:val="80"/>
        </w:trPr>
        <w:tc>
          <w:tcPr>
            <w:tcW w:w="5508" w:type="dxa"/>
          </w:tcPr>
          <w:p w14:paraId="4AC71429" w14:textId="51B66605" w:rsidR="0047321C" w:rsidRPr="007E75F3" w:rsidRDefault="0047321C" w:rsidP="009F4454">
            <w:pPr>
              <w:pStyle w:val="Header"/>
              <w:keepLines/>
              <w:tabs>
                <w:tab w:val="left" w:pos="720"/>
              </w:tabs>
              <w:rPr>
                <w:rFonts w:ascii="Calibri" w:hAnsi="Calibri" w:cs="Calibri"/>
                <w:bCs/>
                <w:smallCaps/>
                <w:sz w:val="22"/>
                <w:szCs w:val="22"/>
                <w:lang w:val="en-CA"/>
              </w:rPr>
            </w:pPr>
            <w:r w:rsidRPr="007E75F3">
              <w:rPr>
                <w:rFonts w:ascii="Calibri" w:hAnsi="Calibri" w:cs="Calibri"/>
                <w:b/>
                <w:smallCaps/>
                <w:sz w:val="22"/>
                <w:szCs w:val="22"/>
                <w:lang w:val="en-CA"/>
              </w:rPr>
              <w:t>Title:</w:t>
            </w:r>
            <w:r w:rsidRPr="007E75F3">
              <w:rPr>
                <w:rFonts w:ascii="Calibri" w:hAnsi="Calibri" w:cs="Calibri"/>
                <w:bCs/>
                <w:smallCaps/>
                <w:sz w:val="22"/>
                <w:szCs w:val="22"/>
                <w:lang w:val="en-CA"/>
              </w:rPr>
              <w:t xml:space="preserve">  </w:t>
            </w:r>
            <w:r w:rsidR="00576DC2" w:rsidRPr="007E75F3">
              <w:rPr>
                <w:rFonts w:ascii="Calibri" w:hAnsi="Calibri" w:cs="Calibri"/>
                <w:bCs/>
                <w:smallCaps/>
                <w:sz w:val="22"/>
                <w:szCs w:val="22"/>
                <w:lang w:val="en-CA"/>
              </w:rPr>
              <w:t xml:space="preserve">SENIOR </w:t>
            </w:r>
            <w:r w:rsidRPr="007E75F3">
              <w:rPr>
                <w:rFonts w:ascii="Calibri" w:hAnsi="Calibri" w:cs="Calibri"/>
                <w:bCs/>
                <w:smallCaps/>
                <w:sz w:val="22"/>
                <w:szCs w:val="22"/>
                <w:lang w:val="en-CA"/>
              </w:rPr>
              <w:t xml:space="preserve">Director, </w:t>
            </w:r>
            <w:r w:rsidR="007A7513" w:rsidRPr="007E75F3">
              <w:rPr>
                <w:rFonts w:ascii="Calibri" w:hAnsi="Calibri" w:cs="Calibri"/>
                <w:bCs/>
                <w:smallCaps/>
                <w:sz w:val="22"/>
                <w:szCs w:val="22"/>
                <w:lang w:val="en-CA"/>
              </w:rPr>
              <w:t>Health Equity</w:t>
            </w:r>
          </w:p>
        </w:tc>
        <w:tc>
          <w:tcPr>
            <w:tcW w:w="5508" w:type="dxa"/>
          </w:tcPr>
          <w:p w14:paraId="525D57A3" w14:textId="45FE4724" w:rsidR="0047321C" w:rsidRPr="007E75F3" w:rsidRDefault="0047321C" w:rsidP="009F4454">
            <w:pPr>
              <w:pStyle w:val="Header"/>
              <w:keepLines/>
              <w:tabs>
                <w:tab w:val="left" w:pos="720"/>
              </w:tabs>
              <w:rPr>
                <w:rFonts w:ascii="Calibri" w:hAnsi="Calibri" w:cs="Calibri"/>
                <w:b/>
                <w:smallCaps/>
                <w:sz w:val="22"/>
                <w:szCs w:val="22"/>
                <w:lang w:val="en-CA"/>
              </w:rPr>
            </w:pPr>
            <w:r w:rsidRPr="007E75F3">
              <w:rPr>
                <w:rFonts w:ascii="Calibri" w:hAnsi="Calibri" w:cs="Calibri"/>
                <w:b/>
                <w:smallCaps/>
                <w:sz w:val="22"/>
                <w:szCs w:val="22"/>
                <w:lang w:val="en-CA"/>
              </w:rPr>
              <w:t xml:space="preserve">Classification: </w:t>
            </w:r>
            <w:r w:rsidRPr="007E75F3">
              <w:rPr>
                <w:rFonts w:ascii="Calibri" w:hAnsi="Calibri"/>
                <w:smallCaps/>
                <w:sz w:val="22"/>
                <w:szCs w:val="22"/>
                <w:lang w:val="en-CA"/>
              </w:rPr>
              <w:t xml:space="preserve">Band </w:t>
            </w:r>
            <w:r w:rsidR="00576DC2" w:rsidRPr="007E75F3">
              <w:rPr>
                <w:rFonts w:ascii="Calibri" w:hAnsi="Calibri" w:cs="Calibri"/>
                <w:bCs/>
                <w:smallCaps/>
                <w:sz w:val="22"/>
                <w:szCs w:val="22"/>
                <w:lang w:val="en-CA"/>
              </w:rPr>
              <w:t>4</w:t>
            </w:r>
          </w:p>
        </w:tc>
      </w:tr>
      <w:tr w:rsidR="0047321C" w:rsidRPr="006732E4" w14:paraId="731C2621" w14:textId="77777777" w:rsidTr="00B85D31">
        <w:tc>
          <w:tcPr>
            <w:tcW w:w="5508" w:type="dxa"/>
          </w:tcPr>
          <w:p w14:paraId="005425FC" w14:textId="0A2EF2A2" w:rsidR="0047321C" w:rsidRPr="007E75F3" w:rsidRDefault="0047321C" w:rsidP="009F4454">
            <w:pPr>
              <w:pStyle w:val="Header"/>
              <w:keepLines/>
              <w:tabs>
                <w:tab w:val="left" w:pos="720"/>
              </w:tabs>
              <w:rPr>
                <w:rFonts w:ascii="Calibri" w:hAnsi="Calibri" w:cs="Calibri"/>
                <w:b/>
                <w:smallCaps/>
                <w:sz w:val="22"/>
                <w:szCs w:val="22"/>
                <w:lang w:val="en-CA"/>
              </w:rPr>
            </w:pPr>
            <w:r w:rsidRPr="007E75F3">
              <w:rPr>
                <w:rFonts w:ascii="Calibri" w:hAnsi="Calibri" w:cs="Calibri"/>
                <w:b/>
                <w:smallCaps/>
                <w:sz w:val="22"/>
                <w:szCs w:val="22"/>
                <w:lang w:val="en-CA"/>
              </w:rPr>
              <w:t>Ministry</w:t>
            </w:r>
            <w:r w:rsidR="0094416B" w:rsidRPr="007E75F3">
              <w:rPr>
                <w:rFonts w:ascii="Calibri" w:hAnsi="Calibri" w:cs="Calibri"/>
                <w:b/>
                <w:smallCaps/>
                <w:sz w:val="22"/>
                <w:szCs w:val="22"/>
                <w:lang w:val="en-CA"/>
              </w:rPr>
              <w:t xml:space="preserve">:  </w:t>
            </w:r>
            <w:r w:rsidR="00DC7670" w:rsidRPr="007E75F3">
              <w:rPr>
                <w:rFonts w:ascii="Calibri" w:hAnsi="Calibri" w:cs="Calibri"/>
                <w:bCs/>
                <w:smallCaps/>
                <w:sz w:val="22"/>
                <w:szCs w:val="22"/>
                <w:lang w:val="en-CA"/>
              </w:rPr>
              <w:t>Ministry of Health</w:t>
            </w:r>
          </w:p>
        </w:tc>
        <w:tc>
          <w:tcPr>
            <w:tcW w:w="5508" w:type="dxa"/>
          </w:tcPr>
          <w:p w14:paraId="3741D1D8" w14:textId="2869C04B" w:rsidR="00425CB7" w:rsidRPr="007E75F3" w:rsidRDefault="0047321C" w:rsidP="009F4454">
            <w:pPr>
              <w:pStyle w:val="Header"/>
              <w:keepLines/>
              <w:tabs>
                <w:tab w:val="left" w:pos="720"/>
              </w:tabs>
              <w:rPr>
                <w:rFonts w:ascii="Calibri" w:hAnsi="Calibri" w:cs="Calibri"/>
                <w:b/>
                <w:smallCaps/>
                <w:sz w:val="22"/>
                <w:szCs w:val="22"/>
                <w:lang w:val="en-CA"/>
              </w:rPr>
            </w:pPr>
            <w:r w:rsidRPr="007E75F3">
              <w:rPr>
                <w:rFonts w:ascii="Calibri" w:hAnsi="Calibri" w:cs="Calibri"/>
                <w:b/>
                <w:smallCaps/>
                <w:sz w:val="22"/>
                <w:szCs w:val="22"/>
                <w:lang w:val="en-CA"/>
              </w:rPr>
              <w:t>Work Unit:</w:t>
            </w:r>
            <w:r w:rsidR="00FD00FE" w:rsidRPr="007E75F3">
              <w:rPr>
                <w:rFonts w:ascii="Calibri" w:hAnsi="Calibri" w:cs="Calibri"/>
                <w:b/>
                <w:smallCaps/>
                <w:sz w:val="22"/>
                <w:szCs w:val="22"/>
                <w:lang w:val="en-CA"/>
              </w:rPr>
              <w:t xml:space="preserve"> </w:t>
            </w:r>
            <w:r w:rsidR="00DC7670" w:rsidRPr="007E75F3">
              <w:rPr>
                <w:rFonts w:ascii="Calibri" w:hAnsi="Calibri" w:cs="Calibri"/>
                <w:smallCaps/>
                <w:sz w:val="22"/>
                <w:szCs w:val="22"/>
                <w:lang w:val="en-CA"/>
              </w:rPr>
              <w:t>Population and Public Health (PPH)</w:t>
            </w:r>
          </w:p>
        </w:tc>
      </w:tr>
      <w:tr w:rsidR="0047321C" w:rsidRPr="006732E4" w14:paraId="60166B40" w14:textId="77777777" w:rsidTr="00B85D31">
        <w:tc>
          <w:tcPr>
            <w:tcW w:w="5508" w:type="dxa"/>
            <w:vAlign w:val="bottom"/>
          </w:tcPr>
          <w:p w14:paraId="19EFC656" w14:textId="02124D8E" w:rsidR="0047321C" w:rsidRPr="007E75F3" w:rsidRDefault="0047321C" w:rsidP="009F4454">
            <w:pPr>
              <w:pStyle w:val="Header"/>
              <w:keepLines/>
              <w:tabs>
                <w:tab w:val="left" w:pos="720"/>
              </w:tabs>
              <w:rPr>
                <w:rFonts w:ascii="Calibri" w:hAnsi="Calibri" w:cs="Calibri"/>
                <w:b/>
                <w:smallCaps/>
                <w:sz w:val="22"/>
                <w:szCs w:val="22"/>
                <w:lang w:val="en-CA"/>
              </w:rPr>
            </w:pPr>
            <w:r w:rsidRPr="007E75F3">
              <w:rPr>
                <w:rFonts w:ascii="Calibri" w:hAnsi="Calibri" w:cs="Calibri"/>
                <w:b/>
                <w:smallCaps/>
                <w:sz w:val="22"/>
                <w:szCs w:val="22"/>
                <w:lang w:val="en-CA"/>
              </w:rPr>
              <w:t xml:space="preserve">Supervisor Title: </w:t>
            </w:r>
            <w:r w:rsidRPr="007E75F3">
              <w:rPr>
                <w:rFonts w:ascii="Calibri" w:hAnsi="Calibri" w:cs="Calibri"/>
                <w:bCs/>
                <w:smallCaps/>
                <w:sz w:val="22"/>
                <w:szCs w:val="22"/>
                <w:lang w:val="en-CA"/>
              </w:rPr>
              <w:t>Executive Director</w:t>
            </w:r>
            <w:r w:rsidR="00DC7670" w:rsidRPr="007E75F3">
              <w:rPr>
                <w:rFonts w:ascii="Calibri" w:hAnsi="Calibri" w:cs="Calibri"/>
                <w:bCs/>
                <w:smallCaps/>
                <w:sz w:val="22"/>
                <w:szCs w:val="22"/>
                <w:lang w:val="en-CA"/>
              </w:rPr>
              <w:t>, Strategy, Planning &amp; Evaluation</w:t>
            </w:r>
          </w:p>
        </w:tc>
        <w:tc>
          <w:tcPr>
            <w:tcW w:w="5508" w:type="dxa"/>
            <w:vAlign w:val="bottom"/>
          </w:tcPr>
          <w:p w14:paraId="1E989EF2" w14:textId="338977BC" w:rsidR="0047321C" w:rsidRPr="007E75F3" w:rsidRDefault="0047321C" w:rsidP="009F4454">
            <w:pPr>
              <w:pStyle w:val="Header"/>
              <w:keepLines/>
              <w:tabs>
                <w:tab w:val="left" w:pos="720"/>
              </w:tabs>
              <w:rPr>
                <w:rFonts w:ascii="Calibri" w:hAnsi="Calibri" w:cs="Calibri"/>
                <w:b/>
                <w:smallCaps/>
                <w:sz w:val="22"/>
                <w:szCs w:val="22"/>
                <w:lang w:val="en-CA"/>
              </w:rPr>
            </w:pPr>
            <w:r w:rsidRPr="007E75F3">
              <w:rPr>
                <w:rFonts w:ascii="Calibri" w:hAnsi="Calibri" w:cs="Calibri"/>
                <w:b/>
                <w:smallCaps/>
                <w:sz w:val="22"/>
                <w:szCs w:val="22"/>
                <w:lang w:val="en-CA"/>
              </w:rPr>
              <w:t xml:space="preserve">Supervisor Position #: </w:t>
            </w:r>
            <w:r w:rsidR="00CA7D4C" w:rsidRPr="007E75F3">
              <w:rPr>
                <w:rFonts w:ascii="Calibri" w:hAnsi="Calibri" w:cs="Calibri"/>
                <w:b/>
                <w:smallCaps/>
                <w:sz w:val="22"/>
                <w:szCs w:val="22"/>
                <w:lang w:val="en-CA"/>
              </w:rPr>
              <w:t>28183</w:t>
            </w:r>
          </w:p>
        </w:tc>
      </w:tr>
    </w:tbl>
    <w:p w14:paraId="61477C67" w14:textId="77777777" w:rsidR="007D6BCE" w:rsidRPr="006732E4" w:rsidRDefault="007D6BCE" w:rsidP="00D33D83">
      <w:pPr>
        <w:rPr>
          <w:rFonts w:asciiTheme="minorHAnsi" w:hAnsiTheme="minorHAnsi" w:cstheme="minorHAnsi"/>
          <w:sz w:val="22"/>
          <w:szCs w:val="22"/>
        </w:rPr>
      </w:pPr>
    </w:p>
    <w:p w14:paraId="3C2AA7D0" w14:textId="77777777" w:rsidR="00DC7670" w:rsidRPr="006732E4" w:rsidRDefault="00DC7670" w:rsidP="009F4454">
      <w:pPr>
        <w:pStyle w:val="Header"/>
        <w:keepLines/>
        <w:tabs>
          <w:tab w:val="clear" w:pos="4320"/>
          <w:tab w:val="clear" w:pos="8640"/>
        </w:tabs>
        <w:rPr>
          <w:rFonts w:ascii="Calibri" w:hAnsi="Calibri" w:cs="Calibri"/>
          <w:b/>
          <w:smallCaps/>
          <w:sz w:val="22"/>
          <w:szCs w:val="22"/>
          <w:lang w:val="en-CA"/>
        </w:rPr>
      </w:pPr>
      <w:r w:rsidRPr="006732E4">
        <w:rPr>
          <w:rFonts w:ascii="Calibri" w:hAnsi="Calibri" w:cs="Calibri"/>
          <w:b/>
          <w:smallCaps/>
          <w:sz w:val="22"/>
          <w:szCs w:val="22"/>
          <w:lang w:val="en-CA"/>
        </w:rPr>
        <w:t>DIVISION OVERVIEW</w:t>
      </w:r>
    </w:p>
    <w:p w14:paraId="1F9E4174" w14:textId="77777777" w:rsidR="00DC7670" w:rsidRPr="006732E4" w:rsidRDefault="00DC7670" w:rsidP="009F4454">
      <w:pPr>
        <w:ind w:right="-149"/>
        <w:rPr>
          <w:rFonts w:ascii="Calibri" w:hAnsi="Calibri" w:cs="Calibri"/>
          <w:i/>
          <w:sz w:val="22"/>
          <w:szCs w:val="22"/>
        </w:rPr>
      </w:pPr>
      <w:r w:rsidRPr="006732E4">
        <w:rPr>
          <w:rFonts w:ascii="Calibri" w:hAnsi="Calibri" w:cs="Calibri"/>
          <w:i/>
          <w:sz w:val="22"/>
          <w:szCs w:val="22"/>
        </w:rPr>
        <w:t>The Population and Public Health Division is responsible for improving population health and well-being and advancing health equity through health promotion and prevention, health protection, communicable disease prevention and control, and strategy, planning and evaluation.</w:t>
      </w:r>
    </w:p>
    <w:p w14:paraId="6B4B1A2F" w14:textId="77777777" w:rsidR="009F4454" w:rsidRPr="006732E4" w:rsidRDefault="009F4454" w:rsidP="009F4454">
      <w:pPr>
        <w:ind w:right="-149"/>
        <w:rPr>
          <w:rFonts w:ascii="Calibri" w:hAnsi="Calibri" w:cs="Calibri"/>
          <w:i/>
          <w:sz w:val="22"/>
          <w:szCs w:val="22"/>
        </w:rPr>
      </w:pPr>
    </w:p>
    <w:p w14:paraId="1541C281" w14:textId="77777777" w:rsidR="00DC7670" w:rsidRPr="006732E4" w:rsidRDefault="00DC7670" w:rsidP="009F4454">
      <w:pPr>
        <w:ind w:right="-149"/>
        <w:rPr>
          <w:rFonts w:ascii="Calibri" w:hAnsi="Calibri" w:cs="Calibri"/>
          <w:i/>
          <w:sz w:val="22"/>
          <w:szCs w:val="22"/>
        </w:rPr>
      </w:pPr>
      <w:r w:rsidRPr="006732E4">
        <w:rPr>
          <w:rFonts w:ascii="Calibri" w:hAnsi="Calibri" w:cs="Calibri"/>
          <w:i/>
          <w:sz w:val="22"/>
          <w:szCs w:val="22"/>
        </w:rPr>
        <w:t>The Population and Public Health Division has a delegated authority to provide stewardship of the public health system on all matters related to population and public health, in accordance with the Ministry’s legislated responsibility for several statutes and regulations with respect to population and public health.</w:t>
      </w:r>
    </w:p>
    <w:p w14:paraId="7914E90B" w14:textId="77777777" w:rsidR="00011710" w:rsidRPr="006732E4" w:rsidRDefault="00011710" w:rsidP="007F3DA5">
      <w:pPr>
        <w:ind w:right="-149"/>
        <w:rPr>
          <w:rFonts w:ascii="Calibri" w:hAnsi="Calibri"/>
          <w:i/>
          <w:sz w:val="22"/>
          <w:szCs w:val="22"/>
        </w:rPr>
      </w:pPr>
    </w:p>
    <w:p w14:paraId="27889550" w14:textId="77777777" w:rsidR="00011710" w:rsidRPr="006732E4" w:rsidRDefault="00011710" w:rsidP="00011710">
      <w:pPr>
        <w:keepLines/>
        <w:rPr>
          <w:rFonts w:ascii="Calibri" w:hAnsi="Calibri" w:cs="Calibri"/>
          <w:iCs/>
          <w:sz w:val="22"/>
          <w:szCs w:val="22"/>
        </w:rPr>
      </w:pPr>
      <w:r w:rsidRPr="006732E4">
        <w:rPr>
          <w:rFonts w:ascii="Calibri" w:hAnsi="Calibri" w:cs="Calibri"/>
          <w:iCs/>
          <w:sz w:val="22"/>
          <w:szCs w:val="22"/>
        </w:rPr>
        <w:t xml:space="preserve">The Public Health Strategy, Planning and Evaluation branch leads population and public health strategic planning, governance of the population and public health sector, initiatives to advance health equity, as well as performance measurement, analysis and evaluation of progress against identified system and population health priorities. </w:t>
      </w:r>
    </w:p>
    <w:p w14:paraId="4D101C85" w14:textId="77777777" w:rsidR="00DC7670" w:rsidRPr="006732E4" w:rsidRDefault="00DC7670" w:rsidP="007F3DA5">
      <w:pPr>
        <w:rPr>
          <w:rFonts w:asciiTheme="minorHAnsi" w:hAnsiTheme="minorHAnsi"/>
          <w:sz w:val="22"/>
          <w:szCs w:val="22"/>
        </w:rPr>
      </w:pPr>
    </w:p>
    <w:p w14:paraId="0D278F0C" w14:textId="77777777" w:rsidR="00DC7670" w:rsidRPr="006732E4" w:rsidRDefault="00DC7670" w:rsidP="009F4454">
      <w:pPr>
        <w:pStyle w:val="Header"/>
        <w:keepLines/>
        <w:tabs>
          <w:tab w:val="clear" w:pos="4320"/>
          <w:tab w:val="clear" w:pos="8640"/>
        </w:tabs>
        <w:rPr>
          <w:rFonts w:ascii="Calibri" w:hAnsi="Calibri" w:cs="Calibri"/>
          <w:b/>
          <w:smallCaps/>
          <w:sz w:val="22"/>
          <w:szCs w:val="22"/>
          <w:lang w:val="en-CA"/>
        </w:rPr>
      </w:pPr>
      <w:r w:rsidRPr="006732E4">
        <w:rPr>
          <w:rFonts w:ascii="Calibri" w:hAnsi="Calibri" w:cs="Calibri"/>
          <w:b/>
          <w:smallCaps/>
          <w:sz w:val="22"/>
          <w:szCs w:val="22"/>
          <w:lang w:val="en-CA"/>
        </w:rPr>
        <w:t>POSITION OVERVIEW</w:t>
      </w:r>
    </w:p>
    <w:p w14:paraId="79A62FEA" w14:textId="77777777" w:rsidR="0047321C" w:rsidRPr="006732E4" w:rsidRDefault="0047321C" w:rsidP="009F4454">
      <w:pPr>
        <w:pStyle w:val="Default"/>
        <w:rPr>
          <w:sz w:val="22"/>
          <w:szCs w:val="22"/>
        </w:rPr>
      </w:pPr>
    </w:p>
    <w:p w14:paraId="47618873" w14:textId="3CC6EBD9" w:rsidR="00FB0E71" w:rsidRPr="006732E4" w:rsidRDefault="00E5586E" w:rsidP="009F4454">
      <w:pPr>
        <w:ind w:right="204"/>
        <w:rPr>
          <w:rStyle w:val="cf01"/>
          <w:rFonts w:asciiTheme="minorHAnsi" w:hAnsiTheme="minorHAnsi" w:cstheme="minorHAnsi"/>
          <w:color w:val="000000" w:themeColor="text1"/>
          <w:sz w:val="22"/>
          <w:szCs w:val="22"/>
        </w:rPr>
      </w:pPr>
      <w:r w:rsidRPr="006732E4">
        <w:rPr>
          <w:rFonts w:asciiTheme="minorHAnsi" w:eastAsia="Arial" w:hAnsiTheme="minorHAnsi" w:cstheme="minorHAnsi"/>
          <w:sz w:val="22"/>
          <w:szCs w:val="22"/>
        </w:rPr>
        <w:t xml:space="preserve">The </w:t>
      </w:r>
      <w:r w:rsidR="00D6402A" w:rsidRPr="006732E4">
        <w:rPr>
          <w:rFonts w:asciiTheme="minorHAnsi" w:eastAsia="Arial" w:hAnsiTheme="minorHAnsi" w:cstheme="minorHAnsi"/>
          <w:sz w:val="22"/>
          <w:szCs w:val="22"/>
        </w:rPr>
        <w:t xml:space="preserve">Senior </w:t>
      </w:r>
      <w:r w:rsidRPr="006732E4">
        <w:rPr>
          <w:rFonts w:asciiTheme="minorHAnsi" w:eastAsia="Arial" w:hAnsiTheme="minorHAnsi" w:cstheme="minorHAnsi"/>
          <w:color w:val="000000" w:themeColor="text1"/>
          <w:sz w:val="22"/>
          <w:szCs w:val="22"/>
        </w:rPr>
        <w:t>D</w:t>
      </w:r>
      <w:r w:rsidRPr="006732E4">
        <w:rPr>
          <w:rFonts w:asciiTheme="minorHAnsi" w:eastAsia="Arial" w:hAnsiTheme="minorHAnsi" w:cstheme="minorHAnsi"/>
          <w:color w:val="000000" w:themeColor="text1"/>
          <w:spacing w:val="-1"/>
          <w:sz w:val="22"/>
          <w:szCs w:val="22"/>
        </w:rPr>
        <w:t>i</w:t>
      </w:r>
      <w:r w:rsidRPr="006732E4">
        <w:rPr>
          <w:rFonts w:asciiTheme="minorHAnsi" w:eastAsia="Arial" w:hAnsiTheme="minorHAnsi" w:cstheme="minorHAnsi"/>
          <w:color w:val="000000" w:themeColor="text1"/>
          <w:sz w:val="22"/>
          <w:szCs w:val="22"/>
        </w:rPr>
        <w:t>r</w:t>
      </w:r>
      <w:r w:rsidRPr="006732E4">
        <w:rPr>
          <w:rFonts w:asciiTheme="minorHAnsi" w:eastAsia="Arial" w:hAnsiTheme="minorHAnsi" w:cstheme="minorHAnsi"/>
          <w:color w:val="000000" w:themeColor="text1"/>
          <w:spacing w:val="-1"/>
          <w:sz w:val="22"/>
          <w:szCs w:val="22"/>
        </w:rPr>
        <w:t>e</w:t>
      </w:r>
      <w:r w:rsidRPr="006732E4">
        <w:rPr>
          <w:rFonts w:asciiTheme="minorHAnsi" w:eastAsia="Arial" w:hAnsiTheme="minorHAnsi" w:cstheme="minorHAnsi"/>
          <w:color w:val="000000" w:themeColor="text1"/>
          <w:sz w:val="22"/>
          <w:szCs w:val="22"/>
        </w:rPr>
        <w:t>ctor,</w:t>
      </w:r>
      <w:r w:rsidRPr="006732E4">
        <w:rPr>
          <w:rFonts w:asciiTheme="minorHAnsi" w:eastAsia="Arial" w:hAnsiTheme="minorHAnsi" w:cstheme="minorHAnsi"/>
          <w:color w:val="000000" w:themeColor="text1"/>
          <w:spacing w:val="-1"/>
          <w:sz w:val="22"/>
          <w:szCs w:val="22"/>
        </w:rPr>
        <w:t xml:space="preserve"> </w:t>
      </w:r>
      <w:r w:rsidR="00FB0E71" w:rsidRPr="006732E4">
        <w:rPr>
          <w:rFonts w:asciiTheme="minorHAnsi" w:eastAsia="Arial" w:hAnsiTheme="minorHAnsi" w:cstheme="minorHAnsi"/>
          <w:color w:val="000000" w:themeColor="text1"/>
          <w:spacing w:val="-1"/>
          <w:sz w:val="22"/>
          <w:szCs w:val="22"/>
        </w:rPr>
        <w:t>Health Equity</w:t>
      </w:r>
      <w:r w:rsidR="009F4454" w:rsidRPr="006732E4">
        <w:rPr>
          <w:rFonts w:asciiTheme="minorHAnsi" w:eastAsia="Arial" w:hAnsiTheme="minorHAnsi" w:cstheme="minorHAnsi"/>
          <w:color w:val="000000" w:themeColor="text1"/>
          <w:spacing w:val="-1"/>
          <w:sz w:val="22"/>
          <w:szCs w:val="22"/>
        </w:rPr>
        <w:t>,</w:t>
      </w:r>
      <w:r w:rsidR="00FB0E71" w:rsidRPr="006732E4">
        <w:rPr>
          <w:rFonts w:asciiTheme="minorHAnsi" w:eastAsia="Arial" w:hAnsiTheme="minorHAnsi" w:cstheme="minorHAnsi"/>
          <w:color w:val="000000" w:themeColor="text1"/>
          <w:spacing w:val="-1"/>
          <w:sz w:val="22"/>
          <w:szCs w:val="22"/>
        </w:rPr>
        <w:t xml:space="preserve"> </w:t>
      </w:r>
      <w:r w:rsidR="00FB0E71" w:rsidRPr="006732E4">
        <w:rPr>
          <w:rFonts w:asciiTheme="minorHAnsi" w:eastAsia="Arial" w:hAnsiTheme="minorHAnsi" w:cstheme="minorHAnsi"/>
          <w:color w:val="000000" w:themeColor="text1"/>
          <w:sz w:val="22"/>
          <w:szCs w:val="22"/>
        </w:rPr>
        <w:t xml:space="preserve">is responsible for </w:t>
      </w:r>
      <w:r w:rsidR="00FA6019" w:rsidRPr="006732E4">
        <w:rPr>
          <w:rFonts w:asciiTheme="minorHAnsi" w:eastAsia="Arial" w:hAnsiTheme="minorHAnsi" w:cstheme="minorHAnsi"/>
          <w:color w:val="000000" w:themeColor="text1"/>
          <w:sz w:val="22"/>
          <w:szCs w:val="22"/>
        </w:rPr>
        <w:t>lead</w:t>
      </w:r>
      <w:r w:rsidR="00FB0E71" w:rsidRPr="006732E4">
        <w:rPr>
          <w:rFonts w:asciiTheme="minorHAnsi" w:eastAsia="Arial" w:hAnsiTheme="minorHAnsi" w:cstheme="minorHAnsi"/>
          <w:color w:val="000000" w:themeColor="text1"/>
          <w:sz w:val="22"/>
          <w:szCs w:val="22"/>
        </w:rPr>
        <w:t>ing</w:t>
      </w:r>
      <w:r w:rsidR="00FA6019" w:rsidRPr="006732E4">
        <w:rPr>
          <w:rFonts w:asciiTheme="minorHAnsi" w:eastAsia="Arial" w:hAnsiTheme="minorHAnsi" w:cstheme="minorHAnsi"/>
          <w:color w:val="000000" w:themeColor="text1"/>
          <w:sz w:val="22"/>
          <w:szCs w:val="22"/>
        </w:rPr>
        <w:t xml:space="preserve"> the</w:t>
      </w:r>
      <w:r w:rsidR="00FB0E71" w:rsidRPr="006732E4">
        <w:rPr>
          <w:rFonts w:asciiTheme="minorHAnsi" w:eastAsia="Arial" w:hAnsiTheme="minorHAnsi" w:cstheme="minorHAnsi"/>
          <w:color w:val="000000" w:themeColor="text1"/>
          <w:sz w:val="22"/>
          <w:szCs w:val="22"/>
        </w:rPr>
        <w:t xml:space="preserve"> </w:t>
      </w:r>
      <w:r w:rsidR="00DC7670" w:rsidRPr="006732E4">
        <w:rPr>
          <w:rFonts w:asciiTheme="minorHAnsi" w:eastAsia="Arial" w:hAnsiTheme="minorHAnsi" w:cstheme="minorHAnsi"/>
          <w:color w:val="000000" w:themeColor="text1"/>
          <w:sz w:val="22"/>
          <w:szCs w:val="22"/>
        </w:rPr>
        <w:t xml:space="preserve">development and implementation of </w:t>
      </w:r>
      <w:r w:rsidR="00744414" w:rsidRPr="006732E4">
        <w:rPr>
          <w:rFonts w:asciiTheme="minorHAnsi" w:eastAsia="Arial" w:hAnsiTheme="minorHAnsi" w:cstheme="minorHAnsi"/>
          <w:color w:val="000000" w:themeColor="text1"/>
          <w:sz w:val="22"/>
          <w:szCs w:val="22"/>
        </w:rPr>
        <w:t xml:space="preserve">strategic </w:t>
      </w:r>
      <w:r w:rsidR="00FB0E71" w:rsidRPr="006732E4">
        <w:rPr>
          <w:rStyle w:val="cf01"/>
          <w:rFonts w:asciiTheme="minorHAnsi" w:hAnsiTheme="minorHAnsi" w:cstheme="minorHAnsi"/>
          <w:color w:val="000000" w:themeColor="text1"/>
          <w:sz w:val="22"/>
          <w:szCs w:val="22"/>
        </w:rPr>
        <w:t>polic</w:t>
      </w:r>
      <w:r w:rsidR="00744414" w:rsidRPr="006732E4">
        <w:rPr>
          <w:rStyle w:val="cf01"/>
          <w:rFonts w:asciiTheme="minorHAnsi" w:hAnsiTheme="minorHAnsi" w:cstheme="minorHAnsi"/>
          <w:color w:val="000000" w:themeColor="text1"/>
          <w:sz w:val="22"/>
          <w:szCs w:val="22"/>
        </w:rPr>
        <w:t>ies, frameworks,</w:t>
      </w:r>
      <w:r w:rsidR="00FB0E71" w:rsidRPr="006732E4">
        <w:rPr>
          <w:rStyle w:val="cf01"/>
          <w:rFonts w:asciiTheme="minorHAnsi" w:hAnsiTheme="minorHAnsi" w:cstheme="minorHAnsi"/>
          <w:color w:val="000000" w:themeColor="text1"/>
          <w:sz w:val="22"/>
          <w:szCs w:val="22"/>
        </w:rPr>
        <w:t xml:space="preserve"> and initiatives that advance health </w:t>
      </w:r>
      <w:r w:rsidR="00EE2753" w:rsidRPr="006732E4">
        <w:rPr>
          <w:rStyle w:val="cf01"/>
          <w:rFonts w:asciiTheme="minorHAnsi" w:hAnsiTheme="minorHAnsi" w:cstheme="minorHAnsi"/>
          <w:color w:val="000000" w:themeColor="text1"/>
          <w:sz w:val="22"/>
          <w:szCs w:val="22"/>
        </w:rPr>
        <w:t>equity using</w:t>
      </w:r>
      <w:r w:rsidR="00FD00FE" w:rsidRPr="006732E4">
        <w:rPr>
          <w:rStyle w:val="cf01"/>
          <w:rFonts w:asciiTheme="minorHAnsi" w:hAnsiTheme="minorHAnsi" w:cstheme="minorHAnsi"/>
          <w:color w:val="000000" w:themeColor="text1"/>
          <w:sz w:val="22"/>
          <w:szCs w:val="22"/>
        </w:rPr>
        <w:t xml:space="preserve"> a GBA+ lens, support</w:t>
      </w:r>
      <w:r w:rsidR="00744414" w:rsidRPr="006732E4">
        <w:rPr>
          <w:rStyle w:val="cf01"/>
          <w:rFonts w:asciiTheme="minorHAnsi" w:hAnsiTheme="minorHAnsi" w:cstheme="minorHAnsi"/>
          <w:color w:val="000000" w:themeColor="text1"/>
          <w:sz w:val="22"/>
          <w:szCs w:val="22"/>
        </w:rPr>
        <w:t>ing</w:t>
      </w:r>
      <w:r w:rsidR="00FD00FE" w:rsidRPr="006732E4">
        <w:rPr>
          <w:rStyle w:val="cf01"/>
          <w:rFonts w:asciiTheme="minorHAnsi" w:hAnsiTheme="minorHAnsi" w:cstheme="minorHAnsi"/>
          <w:color w:val="000000" w:themeColor="text1"/>
          <w:sz w:val="22"/>
          <w:szCs w:val="22"/>
        </w:rPr>
        <w:t xml:space="preserve"> progress on improving equity by taking action </w:t>
      </w:r>
      <w:r w:rsidR="00744414" w:rsidRPr="006732E4">
        <w:rPr>
          <w:rStyle w:val="cf01"/>
          <w:rFonts w:asciiTheme="minorHAnsi" w:hAnsiTheme="minorHAnsi" w:cstheme="minorHAnsi"/>
          <w:color w:val="000000" w:themeColor="text1"/>
          <w:sz w:val="22"/>
          <w:szCs w:val="22"/>
        </w:rPr>
        <w:t>to advance Indigenous governance and self-determination</w:t>
      </w:r>
      <w:r w:rsidR="009F4454" w:rsidRPr="006732E4">
        <w:rPr>
          <w:rStyle w:val="cf01"/>
          <w:rFonts w:asciiTheme="minorHAnsi" w:hAnsiTheme="minorHAnsi" w:cstheme="minorHAnsi"/>
          <w:color w:val="000000" w:themeColor="text1"/>
          <w:sz w:val="22"/>
          <w:szCs w:val="22"/>
        </w:rPr>
        <w:t>,</w:t>
      </w:r>
      <w:r w:rsidR="00744414" w:rsidRPr="006732E4">
        <w:rPr>
          <w:rStyle w:val="cf01"/>
          <w:rFonts w:asciiTheme="minorHAnsi" w:hAnsiTheme="minorHAnsi" w:cstheme="minorHAnsi"/>
          <w:color w:val="000000" w:themeColor="text1"/>
          <w:sz w:val="22"/>
          <w:szCs w:val="22"/>
        </w:rPr>
        <w:t xml:space="preserve"> as well as </w:t>
      </w:r>
      <w:proofErr w:type="gramStart"/>
      <w:r w:rsidR="009F4454" w:rsidRPr="006732E4">
        <w:rPr>
          <w:rStyle w:val="cf01"/>
          <w:rFonts w:asciiTheme="minorHAnsi" w:hAnsiTheme="minorHAnsi" w:cstheme="minorHAnsi"/>
          <w:color w:val="000000" w:themeColor="text1"/>
          <w:sz w:val="22"/>
          <w:szCs w:val="22"/>
        </w:rPr>
        <w:t>taking action</w:t>
      </w:r>
      <w:proofErr w:type="gramEnd"/>
      <w:r w:rsidR="009F4454" w:rsidRPr="006732E4">
        <w:rPr>
          <w:rStyle w:val="cf01"/>
          <w:rFonts w:asciiTheme="minorHAnsi" w:hAnsiTheme="minorHAnsi" w:cstheme="minorHAnsi"/>
          <w:color w:val="000000" w:themeColor="text1"/>
          <w:sz w:val="22"/>
          <w:szCs w:val="22"/>
        </w:rPr>
        <w:t xml:space="preserve"> </w:t>
      </w:r>
      <w:r w:rsidR="00FD00FE" w:rsidRPr="006732E4">
        <w:rPr>
          <w:rStyle w:val="cf01"/>
          <w:rFonts w:asciiTheme="minorHAnsi" w:hAnsiTheme="minorHAnsi" w:cstheme="minorHAnsi"/>
          <w:color w:val="000000" w:themeColor="text1"/>
          <w:sz w:val="22"/>
          <w:szCs w:val="22"/>
        </w:rPr>
        <w:t>on the determinants of health</w:t>
      </w:r>
      <w:r w:rsidR="00FB0E71" w:rsidRPr="006732E4">
        <w:rPr>
          <w:rStyle w:val="cf01"/>
          <w:rFonts w:asciiTheme="minorHAnsi" w:hAnsiTheme="minorHAnsi" w:cstheme="minorHAnsi"/>
          <w:color w:val="000000" w:themeColor="text1"/>
          <w:sz w:val="22"/>
          <w:szCs w:val="22"/>
        </w:rPr>
        <w:t xml:space="preserve">. </w:t>
      </w:r>
    </w:p>
    <w:p w14:paraId="1F2417A0" w14:textId="77777777" w:rsidR="00723EC8" w:rsidRPr="006732E4" w:rsidRDefault="00723EC8" w:rsidP="009F4454">
      <w:pPr>
        <w:ind w:right="204"/>
        <w:rPr>
          <w:rStyle w:val="cf01"/>
          <w:rFonts w:asciiTheme="minorHAnsi" w:hAnsiTheme="minorHAnsi" w:cstheme="minorHAnsi"/>
          <w:color w:val="000000" w:themeColor="text1"/>
          <w:sz w:val="22"/>
          <w:szCs w:val="22"/>
        </w:rPr>
      </w:pPr>
    </w:p>
    <w:p w14:paraId="5D77D18C" w14:textId="3E213F3A" w:rsidR="00FB0E71" w:rsidRPr="006732E4" w:rsidRDefault="00723EC8" w:rsidP="009F4454">
      <w:pPr>
        <w:ind w:right="204"/>
        <w:rPr>
          <w:rStyle w:val="cf01"/>
          <w:rFonts w:asciiTheme="minorHAnsi" w:hAnsiTheme="minorHAnsi" w:cstheme="minorHAnsi"/>
          <w:color w:val="000000" w:themeColor="text1"/>
          <w:sz w:val="22"/>
          <w:szCs w:val="22"/>
        </w:rPr>
      </w:pPr>
      <w:r w:rsidRPr="006732E4">
        <w:rPr>
          <w:rStyle w:val="cf01"/>
          <w:rFonts w:asciiTheme="minorHAnsi" w:hAnsiTheme="minorHAnsi" w:cstheme="minorHAnsi"/>
          <w:color w:val="000000" w:themeColor="text1"/>
          <w:sz w:val="22"/>
          <w:szCs w:val="22"/>
        </w:rPr>
        <w:t>This position will ensure that health equity is incorporated into</w:t>
      </w:r>
      <w:r w:rsidR="00C75794" w:rsidRPr="006732E4">
        <w:rPr>
          <w:rStyle w:val="cf01"/>
          <w:rFonts w:asciiTheme="minorHAnsi" w:hAnsiTheme="minorHAnsi" w:cstheme="minorHAnsi"/>
          <w:color w:val="000000" w:themeColor="text1"/>
          <w:sz w:val="22"/>
          <w:szCs w:val="22"/>
        </w:rPr>
        <w:t xml:space="preserve"> health </w:t>
      </w:r>
      <w:r w:rsidRPr="006732E4">
        <w:rPr>
          <w:rStyle w:val="cf01"/>
          <w:rFonts w:asciiTheme="minorHAnsi" w:hAnsiTheme="minorHAnsi" w:cstheme="minorHAnsi"/>
          <w:color w:val="000000" w:themeColor="text1"/>
          <w:sz w:val="22"/>
          <w:szCs w:val="22"/>
        </w:rPr>
        <w:t>policy work across the</w:t>
      </w:r>
      <w:r w:rsidR="00C75794" w:rsidRPr="006732E4">
        <w:rPr>
          <w:rStyle w:val="cf01"/>
          <w:rFonts w:asciiTheme="minorHAnsi" w:hAnsiTheme="minorHAnsi" w:cstheme="minorHAnsi"/>
          <w:color w:val="000000" w:themeColor="text1"/>
          <w:sz w:val="22"/>
          <w:szCs w:val="22"/>
        </w:rPr>
        <w:t xml:space="preserve"> public health sector</w:t>
      </w:r>
      <w:r w:rsidRPr="006732E4">
        <w:rPr>
          <w:rStyle w:val="cf01"/>
          <w:rFonts w:asciiTheme="minorHAnsi" w:hAnsiTheme="minorHAnsi" w:cstheme="minorHAnsi"/>
          <w:color w:val="000000" w:themeColor="text1"/>
          <w:sz w:val="22"/>
          <w:szCs w:val="22"/>
        </w:rPr>
        <w:t xml:space="preserve">, including strategies to identify health inequities that intersect with population and public health; determine evidence- and data-driven approaches to address health inequities; measure progress toward health equity; support </w:t>
      </w:r>
      <w:r w:rsidR="00C75794" w:rsidRPr="006732E4">
        <w:rPr>
          <w:rStyle w:val="cf01"/>
          <w:rFonts w:asciiTheme="minorHAnsi" w:hAnsiTheme="minorHAnsi" w:cstheme="minorHAnsi"/>
          <w:color w:val="000000" w:themeColor="text1"/>
          <w:sz w:val="22"/>
          <w:szCs w:val="22"/>
        </w:rPr>
        <w:t xml:space="preserve">legislation and </w:t>
      </w:r>
      <w:r w:rsidRPr="006732E4">
        <w:rPr>
          <w:rStyle w:val="cf01"/>
          <w:rFonts w:asciiTheme="minorHAnsi" w:hAnsiTheme="minorHAnsi" w:cstheme="minorHAnsi"/>
          <w:color w:val="000000" w:themeColor="text1"/>
          <w:sz w:val="22"/>
          <w:szCs w:val="22"/>
        </w:rPr>
        <w:t xml:space="preserve">implementation strategies; and ensure that the organization functions in a way that is visibly and effectively promoting health equity and anti-racism. This position will also partner with external </w:t>
      </w:r>
      <w:r w:rsidR="001B4767" w:rsidRPr="006732E4">
        <w:rPr>
          <w:rStyle w:val="cf01"/>
          <w:rFonts w:asciiTheme="minorHAnsi" w:hAnsiTheme="minorHAnsi" w:cstheme="minorHAnsi"/>
          <w:color w:val="000000" w:themeColor="text1"/>
          <w:sz w:val="22"/>
          <w:szCs w:val="22"/>
        </w:rPr>
        <w:t>organizations and</w:t>
      </w:r>
      <w:r w:rsidRPr="006732E4">
        <w:rPr>
          <w:rStyle w:val="cf01"/>
          <w:rFonts w:asciiTheme="minorHAnsi" w:hAnsiTheme="minorHAnsi" w:cstheme="minorHAnsi"/>
          <w:color w:val="000000" w:themeColor="text1"/>
          <w:sz w:val="22"/>
          <w:szCs w:val="22"/>
        </w:rPr>
        <w:t xml:space="preserve"> provide consultation and technical assistance to </w:t>
      </w:r>
      <w:r w:rsidR="00C75794" w:rsidRPr="006732E4">
        <w:rPr>
          <w:rStyle w:val="cf01"/>
          <w:rFonts w:asciiTheme="minorHAnsi" w:hAnsiTheme="minorHAnsi" w:cstheme="minorHAnsi"/>
          <w:color w:val="000000" w:themeColor="text1"/>
          <w:sz w:val="22"/>
          <w:szCs w:val="22"/>
        </w:rPr>
        <w:t xml:space="preserve">public health </w:t>
      </w:r>
      <w:r w:rsidRPr="006732E4">
        <w:rPr>
          <w:rStyle w:val="cf01"/>
          <w:rFonts w:asciiTheme="minorHAnsi" w:hAnsiTheme="minorHAnsi" w:cstheme="minorHAnsi"/>
          <w:color w:val="000000" w:themeColor="text1"/>
          <w:sz w:val="22"/>
          <w:szCs w:val="22"/>
        </w:rPr>
        <w:t>partners to improve their health equity implementation strategies.</w:t>
      </w:r>
      <w:r w:rsidR="002C1CA7" w:rsidRPr="006732E4">
        <w:rPr>
          <w:rStyle w:val="cf01"/>
          <w:rFonts w:asciiTheme="minorHAnsi" w:hAnsiTheme="minorHAnsi" w:cstheme="minorHAnsi"/>
          <w:color w:val="000000" w:themeColor="text1"/>
          <w:sz w:val="22"/>
          <w:szCs w:val="22"/>
        </w:rPr>
        <w:t xml:space="preserve"> </w:t>
      </w:r>
      <w:r w:rsidR="00D6402A" w:rsidRPr="006732E4">
        <w:rPr>
          <w:rStyle w:val="cf01"/>
          <w:rFonts w:asciiTheme="minorHAnsi" w:hAnsiTheme="minorHAnsi" w:cstheme="minorHAnsi"/>
          <w:color w:val="000000" w:themeColor="text1"/>
          <w:sz w:val="22"/>
          <w:szCs w:val="22"/>
        </w:rPr>
        <w:t xml:space="preserve">In addition, the Senior Director </w:t>
      </w:r>
      <w:r w:rsidR="004933A4" w:rsidRPr="006732E4">
        <w:rPr>
          <w:rStyle w:val="cf01"/>
          <w:rFonts w:asciiTheme="minorHAnsi" w:hAnsiTheme="minorHAnsi" w:cstheme="minorHAnsi"/>
          <w:color w:val="000000" w:themeColor="text1"/>
          <w:sz w:val="22"/>
          <w:szCs w:val="22"/>
        </w:rPr>
        <w:t xml:space="preserve">sets </w:t>
      </w:r>
      <w:r w:rsidR="00D6402A" w:rsidRPr="006732E4">
        <w:rPr>
          <w:rStyle w:val="cf01"/>
          <w:rFonts w:asciiTheme="minorHAnsi" w:hAnsiTheme="minorHAnsi" w:cstheme="minorHAnsi"/>
          <w:color w:val="000000" w:themeColor="text1"/>
          <w:sz w:val="22"/>
          <w:szCs w:val="22"/>
        </w:rPr>
        <w:t xml:space="preserve">strategic directions and actions to support British Columbia’s health system change agenda </w:t>
      </w:r>
      <w:r w:rsidR="004933A4" w:rsidRPr="006732E4">
        <w:rPr>
          <w:rStyle w:val="cf01"/>
          <w:rFonts w:asciiTheme="minorHAnsi" w:hAnsiTheme="minorHAnsi" w:cstheme="minorHAnsi"/>
          <w:color w:val="000000" w:themeColor="text1"/>
          <w:sz w:val="22"/>
          <w:szCs w:val="22"/>
        </w:rPr>
        <w:t>to</w:t>
      </w:r>
      <w:r w:rsidR="00D6402A" w:rsidRPr="006732E4">
        <w:rPr>
          <w:rStyle w:val="cf01"/>
          <w:rFonts w:asciiTheme="minorHAnsi" w:hAnsiTheme="minorHAnsi" w:cstheme="minorHAnsi"/>
          <w:color w:val="000000" w:themeColor="text1"/>
          <w:sz w:val="22"/>
          <w:szCs w:val="22"/>
        </w:rPr>
        <w:t xml:space="preserve"> improve the health of women and girls</w:t>
      </w:r>
      <w:r w:rsidR="00CB287D" w:rsidRPr="006732E4">
        <w:rPr>
          <w:rStyle w:val="cf01"/>
          <w:rFonts w:asciiTheme="minorHAnsi" w:hAnsiTheme="minorHAnsi" w:cstheme="minorHAnsi"/>
          <w:color w:val="000000" w:themeColor="text1"/>
          <w:sz w:val="22"/>
          <w:szCs w:val="22"/>
        </w:rPr>
        <w:t xml:space="preserve">, trans and non-binary people. </w:t>
      </w:r>
    </w:p>
    <w:p w14:paraId="5C15984B" w14:textId="77777777" w:rsidR="009F4454" w:rsidRPr="006732E4" w:rsidRDefault="009F4454" w:rsidP="009F4454">
      <w:pPr>
        <w:rPr>
          <w:rFonts w:asciiTheme="minorHAnsi" w:hAnsiTheme="minorHAnsi" w:cstheme="minorHAnsi"/>
          <w:color w:val="000000" w:themeColor="text1"/>
          <w:sz w:val="22"/>
          <w:szCs w:val="22"/>
        </w:rPr>
      </w:pPr>
    </w:p>
    <w:p w14:paraId="7B81A56F" w14:textId="438052D5" w:rsidR="00AD71CC" w:rsidRPr="006732E4" w:rsidRDefault="00E25F56" w:rsidP="009F4454">
      <w:pPr>
        <w:pStyle w:val="Header"/>
        <w:keepLines/>
        <w:tabs>
          <w:tab w:val="clear" w:pos="4320"/>
          <w:tab w:val="clear" w:pos="8640"/>
        </w:tabs>
        <w:rPr>
          <w:rFonts w:ascii="Calibri" w:hAnsi="Calibri" w:cs="Calibri"/>
          <w:bCs/>
          <w:color w:val="000000"/>
          <w:sz w:val="22"/>
          <w:szCs w:val="22"/>
          <w:lang w:val="en-CA"/>
        </w:rPr>
      </w:pPr>
      <w:r w:rsidRPr="006732E4">
        <w:rPr>
          <w:rFonts w:ascii="Calibri" w:hAnsi="Calibri" w:cs="Calibri"/>
          <w:b/>
          <w:smallCaps/>
          <w:sz w:val="22"/>
          <w:szCs w:val="22"/>
          <w:lang w:val="en-CA"/>
        </w:rPr>
        <w:t>ACCOUNTABILITIES</w:t>
      </w:r>
      <w:r w:rsidR="00AD71CC" w:rsidRPr="006732E4">
        <w:rPr>
          <w:rFonts w:ascii="Calibri" w:hAnsi="Calibri" w:cs="Calibri"/>
          <w:bCs/>
          <w:color w:val="000000"/>
          <w:sz w:val="22"/>
          <w:szCs w:val="22"/>
          <w:lang w:val="en-CA"/>
        </w:rPr>
        <w:t xml:space="preserve"> </w:t>
      </w:r>
    </w:p>
    <w:p w14:paraId="23C0962F" w14:textId="1262A504" w:rsidR="00701340" w:rsidRPr="006732E4" w:rsidRDefault="00E54ADF" w:rsidP="00701340">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Leads a team</w:t>
      </w:r>
      <w:r w:rsidR="00016F40" w:rsidRPr="006732E4">
        <w:rPr>
          <w:rFonts w:asciiTheme="minorHAnsi" w:hAnsiTheme="minorHAnsi" w:cstheme="minorHAnsi"/>
          <w:bCs/>
          <w:sz w:val="22"/>
          <w:szCs w:val="22"/>
        </w:rPr>
        <w:t xml:space="preserve"> </w:t>
      </w:r>
      <w:r w:rsidRPr="006732E4">
        <w:rPr>
          <w:rFonts w:asciiTheme="minorHAnsi" w:hAnsiTheme="minorHAnsi" w:cstheme="minorHAnsi"/>
          <w:bCs/>
          <w:sz w:val="22"/>
          <w:szCs w:val="22"/>
        </w:rPr>
        <w:t>responsible for establishing</w:t>
      </w:r>
      <w:r w:rsidR="00F7771C" w:rsidRPr="006732E4">
        <w:rPr>
          <w:rFonts w:asciiTheme="minorHAnsi" w:hAnsiTheme="minorHAnsi" w:cstheme="minorHAnsi"/>
          <w:bCs/>
          <w:sz w:val="22"/>
          <w:szCs w:val="22"/>
        </w:rPr>
        <w:t xml:space="preserve">, updating, and evaluating implementation of </w:t>
      </w:r>
      <w:r w:rsidRPr="006732E4">
        <w:rPr>
          <w:rFonts w:asciiTheme="minorHAnsi" w:hAnsiTheme="minorHAnsi" w:cstheme="minorHAnsi"/>
          <w:bCs/>
          <w:sz w:val="22"/>
          <w:szCs w:val="22"/>
        </w:rPr>
        <w:t>health equity</w:t>
      </w:r>
      <w:r w:rsidR="00723EC8" w:rsidRPr="006732E4">
        <w:rPr>
          <w:rFonts w:asciiTheme="minorHAnsi" w:hAnsiTheme="minorHAnsi" w:cstheme="minorHAnsi"/>
          <w:bCs/>
          <w:sz w:val="22"/>
          <w:szCs w:val="22"/>
        </w:rPr>
        <w:t xml:space="preserve"> and anti-racism</w:t>
      </w:r>
      <w:r w:rsidRPr="006732E4">
        <w:rPr>
          <w:rFonts w:asciiTheme="minorHAnsi" w:hAnsiTheme="minorHAnsi" w:cstheme="minorHAnsi"/>
          <w:bCs/>
          <w:sz w:val="22"/>
          <w:szCs w:val="22"/>
        </w:rPr>
        <w:t xml:space="preserve"> framework</w:t>
      </w:r>
      <w:r w:rsidR="00723EC8" w:rsidRPr="006732E4">
        <w:rPr>
          <w:rFonts w:asciiTheme="minorHAnsi" w:hAnsiTheme="minorHAnsi" w:cstheme="minorHAnsi"/>
          <w:bCs/>
          <w:sz w:val="22"/>
          <w:szCs w:val="22"/>
        </w:rPr>
        <w:t>, goals, objectives and indicators</w:t>
      </w:r>
      <w:r w:rsidRPr="006732E4">
        <w:rPr>
          <w:rFonts w:asciiTheme="minorHAnsi" w:hAnsiTheme="minorHAnsi" w:cstheme="minorHAnsi"/>
          <w:bCs/>
          <w:sz w:val="22"/>
          <w:szCs w:val="22"/>
        </w:rPr>
        <w:t xml:space="preserve"> </w:t>
      </w:r>
      <w:r w:rsidR="009F4454" w:rsidRPr="006732E4">
        <w:rPr>
          <w:rFonts w:asciiTheme="minorHAnsi" w:hAnsiTheme="minorHAnsi" w:cstheme="minorHAnsi"/>
          <w:bCs/>
          <w:sz w:val="22"/>
          <w:szCs w:val="22"/>
        </w:rPr>
        <w:t>(i.e., Gender-based Analysis Plus)</w:t>
      </w:r>
      <w:r w:rsidR="004933A4" w:rsidRPr="006732E4">
        <w:rPr>
          <w:rFonts w:asciiTheme="minorHAnsi" w:hAnsiTheme="minorHAnsi" w:cstheme="minorHAnsi"/>
          <w:bCs/>
          <w:sz w:val="22"/>
          <w:szCs w:val="22"/>
        </w:rPr>
        <w:t xml:space="preserve"> and other key priorities and service plan commitments</w:t>
      </w:r>
      <w:r w:rsidR="009F4454" w:rsidRPr="006732E4">
        <w:rPr>
          <w:rFonts w:asciiTheme="minorHAnsi" w:hAnsiTheme="minorHAnsi" w:cstheme="minorHAnsi"/>
          <w:bCs/>
          <w:sz w:val="22"/>
          <w:szCs w:val="22"/>
        </w:rPr>
        <w:t xml:space="preserve"> </w:t>
      </w:r>
      <w:r w:rsidRPr="006732E4">
        <w:rPr>
          <w:rFonts w:asciiTheme="minorHAnsi" w:hAnsiTheme="minorHAnsi" w:cstheme="minorHAnsi"/>
          <w:bCs/>
          <w:sz w:val="22"/>
          <w:szCs w:val="22"/>
        </w:rPr>
        <w:t xml:space="preserve">for the Ministry. </w:t>
      </w:r>
    </w:p>
    <w:p w14:paraId="658E60C0" w14:textId="17D630A2" w:rsidR="00701340" w:rsidRPr="006732E4" w:rsidRDefault="00701340" w:rsidP="00701340">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Leads and implements a complex</w:t>
      </w:r>
      <w:r w:rsidR="004933A4" w:rsidRPr="006732E4">
        <w:rPr>
          <w:rFonts w:asciiTheme="minorHAnsi" w:hAnsiTheme="minorHAnsi" w:cstheme="minorHAnsi"/>
          <w:bCs/>
          <w:sz w:val="22"/>
          <w:szCs w:val="22"/>
        </w:rPr>
        <w:t xml:space="preserve"> </w:t>
      </w:r>
      <w:r w:rsidRPr="006732E4">
        <w:rPr>
          <w:rFonts w:asciiTheme="minorHAnsi" w:hAnsiTheme="minorHAnsi" w:cstheme="minorHAnsi"/>
          <w:bCs/>
          <w:sz w:val="22"/>
          <w:szCs w:val="22"/>
        </w:rPr>
        <w:t xml:space="preserve">women’s health </w:t>
      </w:r>
      <w:r w:rsidR="004933A4" w:rsidRPr="006732E4">
        <w:rPr>
          <w:rFonts w:asciiTheme="minorHAnsi" w:hAnsiTheme="minorHAnsi" w:cstheme="minorHAnsi"/>
          <w:bCs/>
          <w:sz w:val="22"/>
          <w:szCs w:val="22"/>
        </w:rPr>
        <w:t>initiatives</w:t>
      </w:r>
      <w:r w:rsidRPr="006732E4">
        <w:rPr>
          <w:rFonts w:asciiTheme="minorHAnsi" w:hAnsiTheme="minorHAnsi" w:cstheme="minorHAnsi"/>
          <w:bCs/>
          <w:sz w:val="22"/>
          <w:szCs w:val="22"/>
        </w:rPr>
        <w:t xml:space="preserve"> </w:t>
      </w:r>
      <w:r w:rsidR="004933A4" w:rsidRPr="006732E4">
        <w:rPr>
          <w:rFonts w:asciiTheme="minorHAnsi" w:hAnsiTheme="minorHAnsi" w:cstheme="minorHAnsi"/>
          <w:bCs/>
          <w:sz w:val="22"/>
          <w:szCs w:val="22"/>
        </w:rPr>
        <w:t xml:space="preserve">across the Ministry of Health and across </w:t>
      </w:r>
      <w:r w:rsidR="001B4767" w:rsidRPr="006732E4">
        <w:rPr>
          <w:rFonts w:asciiTheme="minorHAnsi" w:hAnsiTheme="minorHAnsi" w:cstheme="minorHAnsi"/>
          <w:bCs/>
          <w:sz w:val="22"/>
          <w:szCs w:val="22"/>
        </w:rPr>
        <w:t>government.</w:t>
      </w:r>
    </w:p>
    <w:p w14:paraId="38170056" w14:textId="6D61506F" w:rsidR="001F198A" w:rsidRPr="006732E4" w:rsidRDefault="007561EA" w:rsidP="009F4454">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 xml:space="preserve">Supports </w:t>
      </w:r>
      <w:r w:rsidR="00B35A7A" w:rsidRPr="006732E4">
        <w:rPr>
          <w:rFonts w:asciiTheme="minorHAnsi" w:hAnsiTheme="minorHAnsi" w:cstheme="minorHAnsi"/>
          <w:bCs/>
          <w:sz w:val="22"/>
          <w:szCs w:val="22"/>
        </w:rPr>
        <w:t xml:space="preserve">the application of an equity </w:t>
      </w:r>
      <w:r w:rsidRPr="006732E4">
        <w:rPr>
          <w:rFonts w:asciiTheme="minorHAnsi" w:hAnsiTheme="minorHAnsi" w:cstheme="minorHAnsi"/>
          <w:bCs/>
          <w:sz w:val="22"/>
          <w:szCs w:val="22"/>
        </w:rPr>
        <w:t xml:space="preserve">perspective </w:t>
      </w:r>
      <w:r w:rsidR="00F7771C" w:rsidRPr="006732E4">
        <w:rPr>
          <w:rFonts w:asciiTheme="minorHAnsi" w:hAnsiTheme="minorHAnsi" w:cstheme="minorHAnsi"/>
          <w:bCs/>
          <w:sz w:val="22"/>
          <w:szCs w:val="22"/>
        </w:rPr>
        <w:t>to</w:t>
      </w:r>
      <w:r w:rsidR="00B35A7A" w:rsidRPr="006732E4">
        <w:rPr>
          <w:rFonts w:asciiTheme="minorHAnsi" w:hAnsiTheme="minorHAnsi" w:cstheme="minorHAnsi"/>
          <w:sz w:val="22"/>
          <w:szCs w:val="22"/>
        </w:rPr>
        <w:t xml:space="preserve"> </w:t>
      </w:r>
      <w:r w:rsidR="00F7771C" w:rsidRPr="006732E4">
        <w:rPr>
          <w:rFonts w:asciiTheme="minorHAnsi" w:hAnsiTheme="minorHAnsi" w:cstheme="minorHAnsi"/>
          <w:sz w:val="22"/>
          <w:szCs w:val="22"/>
        </w:rPr>
        <w:t xml:space="preserve">population and public </w:t>
      </w:r>
      <w:r w:rsidR="00B35A7A" w:rsidRPr="006732E4">
        <w:rPr>
          <w:rFonts w:asciiTheme="minorHAnsi" w:hAnsiTheme="minorHAnsi" w:cstheme="minorHAnsi"/>
          <w:sz w:val="22"/>
          <w:szCs w:val="22"/>
        </w:rPr>
        <w:t xml:space="preserve">health </w:t>
      </w:r>
      <w:r w:rsidR="00F7771C" w:rsidRPr="006732E4">
        <w:rPr>
          <w:rFonts w:asciiTheme="minorHAnsi" w:hAnsiTheme="minorHAnsi" w:cstheme="minorHAnsi"/>
          <w:sz w:val="22"/>
          <w:szCs w:val="22"/>
        </w:rPr>
        <w:t>projects and</w:t>
      </w:r>
      <w:r w:rsidR="00B35A7A" w:rsidRPr="006732E4">
        <w:rPr>
          <w:rFonts w:asciiTheme="minorHAnsi" w:hAnsiTheme="minorHAnsi" w:cstheme="minorHAnsi"/>
          <w:sz w:val="22"/>
          <w:szCs w:val="22"/>
        </w:rPr>
        <w:t xml:space="preserve"> </w:t>
      </w:r>
      <w:r w:rsidR="00F7771C" w:rsidRPr="006732E4">
        <w:rPr>
          <w:rFonts w:asciiTheme="minorHAnsi" w:hAnsiTheme="minorHAnsi" w:cstheme="minorHAnsi"/>
          <w:sz w:val="22"/>
          <w:szCs w:val="22"/>
        </w:rPr>
        <w:t>initiatives, and works</w:t>
      </w:r>
      <w:r w:rsidR="00B35A7A" w:rsidRPr="006732E4">
        <w:rPr>
          <w:rFonts w:asciiTheme="minorHAnsi" w:hAnsiTheme="minorHAnsi" w:cstheme="minorHAnsi"/>
          <w:sz w:val="22"/>
          <w:szCs w:val="22"/>
        </w:rPr>
        <w:t xml:space="preserve"> to embed cultural safety, anti-racism, and equity for Indigenous </w:t>
      </w:r>
      <w:r w:rsidR="00F7771C" w:rsidRPr="006732E4">
        <w:rPr>
          <w:rFonts w:asciiTheme="minorHAnsi" w:hAnsiTheme="minorHAnsi" w:cstheme="minorHAnsi"/>
          <w:sz w:val="22"/>
          <w:szCs w:val="22"/>
        </w:rPr>
        <w:t>p</w:t>
      </w:r>
      <w:r w:rsidR="00B35A7A" w:rsidRPr="006732E4">
        <w:rPr>
          <w:rFonts w:asciiTheme="minorHAnsi" w:hAnsiTheme="minorHAnsi" w:cstheme="minorHAnsi"/>
          <w:sz w:val="22"/>
          <w:szCs w:val="22"/>
        </w:rPr>
        <w:t>eople,</w:t>
      </w:r>
      <w:r w:rsidR="00FD00FE" w:rsidRPr="006732E4">
        <w:rPr>
          <w:rFonts w:asciiTheme="minorHAnsi" w:hAnsiTheme="minorHAnsi" w:cstheme="minorHAnsi"/>
          <w:sz w:val="22"/>
          <w:szCs w:val="22"/>
        </w:rPr>
        <w:t xml:space="preserve"> women,</w:t>
      </w:r>
      <w:r w:rsidR="00B35A7A" w:rsidRPr="006732E4">
        <w:rPr>
          <w:rFonts w:asciiTheme="minorHAnsi" w:hAnsiTheme="minorHAnsi" w:cstheme="minorHAnsi"/>
          <w:sz w:val="22"/>
          <w:szCs w:val="22"/>
        </w:rPr>
        <w:t xml:space="preserve"> </w:t>
      </w:r>
      <w:r w:rsidR="00C82EA4" w:rsidRPr="006732E4">
        <w:rPr>
          <w:rFonts w:asciiTheme="minorHAnsi" w:hAnsiTheme="minorHAnsi" w:cstheme="minorHAnsi"/>
          <w:sz w:val="22"/>
          <w:szCs w:val="22"/>
        </w:rPr>
        <w:t>newcomers</w:t>
      </w:r>
      <w:r w:rsidR="00B35A7A" w:rsidRPr="006732E4">
        <w:rPr>
          <w:rFonts w:asciiTheme="minorHAnsi" w:hAnsiTheme="minorHAnsi" w:cstheme="minorHAnsi"/>
          <w:sz w:val="22"/>
          <w:szCs w:val="22"/>
        </w:rPr>
        <w:t xml:space="preserve">, racialized </w:t>
      </w:r>
      <w:r w:rsidR="00C82EA4" w:rsidRPr="006732E4">
        <w:rPr>
          <w:rFonts w:asciiTheme="minorHAnsi" w:hAnsiTheme="minorHAnsi" w:cstheme="minorHAnsi"/>
          <w:sz w:val="22"/>
          <w:szCs w:val="22"/>
        </w:rPr>
        <w:t>people</w:t>
      </w:r>
      <w:r w:rsidR="00B35A7A" w:rsidRPr="006732E4">
        <w:rPr>
          <w:rFonts w:asciiTheme="minorHAnsi" w:hAnsiTheme="minorHAnsi" w:cstheme="minorHAnsi"/>
          <w:sz w:val="22"/>
          <w:szCs w:val="22"/>
        </w:rPr>
        <w:t>, pe</w:t>
      </w:r>
      <w:r w:rsidR="00F7771C" w:rsidRPr="006732E4">
        <w:rPr>
          <w:rFonts w:asciiTheme="minorHAnsi" w:hAnsiTheme="minorHAnsi" w:cstheme="minorHAnsi"/>
          <w:sz w:val="22"/>
          <w:szCs w:val="22"/>
        </w:rPr>
        <w:t>ople</w:t>
      </w:r>
      <w:r w:rsidR="00B35A7A" w:rsidRPr="006732E4">
        <w:rPr>
          <w:rFonts w:asciiTheme="minorHAnsi" w:hAnsiTheme="minorHAnsi" w:cstheme="minorHAnsi"/>
          <w:sz w:val="22"/>
          <w:szCs w:val="22"/>
        </w:rPr>
        <w:t xml:space="preserve"> with disabilities, 2SLGBTQIA+ </w:t>
      </w:r>
      <w:r w:rsidR="00F7771C" w:rsidRPr="006732E4">
        <w:rPr>
          <w:rFonts w:asciiTheme="minorHAnsi" w:hAnsiTheme="minorHAnsi" w:cstheme="minorHAnsi"/>
          <w:sz w:val="22"/>
          <w:szCs w:val="22"/>
        </w:rPr>
        <w:t>people,</w:t>
      </w:r>
      <w:r w:rsidR="00B35A7A" w:rsidRPr="006732E4">
        <w:rPr>
          <w:rFonts w:asciiTheme="minorHAnsi" w:hAnsiTheme="minorHAnsi" w:cstheme="minorHAnsi"/>
          <w:sz w:val="22"/>
          <w:szCs w:val="22"/>
        </w:rPr>
        <w:t xml:space="preserve"> and other </w:t>
      </w:r>
      <w:r w:rsidR="00F7771C" w:rsidRPr="006732E4">
        <w:rPr>
          <w:rFonts w:asciiTheme="minorHAnsi" w:hAnsiTheme="minorHAnsi" w:cstheme="minorHAnsi"/>
          <w:sz w:val="22"/>
          <w:szCs w:val="22"/>
        </w:rPr>
        <w:t xml:space="preserve">equity-deserving </w:t>
      </w:r>
      <w:r w:rsidR="00B35A7A" w:rsidRPr="006732E4">
        <w:rPr>
          <w:rFonts w:asciiTheme="minorHAnsi" w:hAnsiTheme="minorHAnsi" w:cstheme="minorHAnsi"/>
          <w:sz w:val="22"/>
          <w:szCs w:val="22"/>
        </w:rPr>
        <w:t>populations</w:t>
      </w:r>
      <w:r w:rsidR="00CC7B30" w:rsidRPr="006732E4">
        <w:rPr>
          <w:rFonts w:asciiTheme="minorHAnsi" w:hAnsiTheme="minorHAnsi" w:cstheme="minorHAnsi"/>
          <w:sz w:val="22"/>
          <w:szCs w:val="22"/>
        </w:rPr>
        <w:t xml:space="preserve"> in all policies</w:t>
      </w:r>
      <w:r w:rsidR="00B35A7A" w:rsidRPr="006732E4">
        <w:rPr>
          <w:rFonts w:asciiTheme="minorHAnsi" w:hAnsiTheme="minorHAnsi" w:cstheme="minorHAnsi"/>
          <w:sz w:val="22"/>
          <w:szCs w:val="22"/>
        </w:rPr>
        <w:t xml:space="preserve">. </w:t>
      </w:r>
    </w:p>
    <w:p w14:paraId="29B03D47" w14:textId="727D915A" w:rsidR="00C75794" w:rsidRPr="006732E4" w:rsidRDefault="001F198A" w:rsidP="009F4454">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Advanc</w:t>
      </w:r>
      <w:r w:rsidR="00744D5F" w:rsidRPr="006732E4">
        <w:rPr>
          <w:rFonts w:asciiTheme="minorHAnsi" w:hAnsiTheme="minorHAnsi" w:cstheme="minorHAnsi"/>
          <w:bCs/>
          <w:sz w:val="22"/>
          <w:szCs w:val="22"/>
        </w:rPr>
        <w:t>es</w:t>
      </w:r>
      <w:r w:rsidRPr="006732E4">
        <w:rPr>
          <w:rFonts w:asciiTheme="minorHAnsi" w:hAnsiTheme="minorHAnsi" w:cstheme="minorHAnsi"/>
          <w:bCs/>
          <w:sz w:val="22"/>
          <w:szCs w:val="22"/>
        </w:rPr>
        <w:t xml:space="preserve"> the commitment </w:t>
      </w:r>
      <w:r w:rsidR="00C82EA4" w:rsidRPr="006732E4">
        <w:rPr>
          <w:rFonts w:asciiTheme="minorHAnsi" w:hAnsiTheme="minorHAnsi" w:cstheme="minorHAnsi"/>
          <w:bCs/>
          <w:sz w:val="22"/>
          <w:szCs w:val="22"/>
        </w:rPr>
        <w:t>to</w:t>
      </w:r>
      <w:r w:rsidRPr="006732E4">
        <w:rPr>
          <w:rFonts w:asciiTheme="minorHAnsi" w:hAnsiTheme="minorHAnsi" w:cstheme="minorHAnsi"/>
          <w:bCs/>
          <w:sz w:val="22"/>
          <w:szCs w:val="22"/>
        </w:rPr>
        <w:t xml:space="preserve"> Truth and Reconciliation in </w:t>
      </w:r>
      <w:r w:rsidR="007350AE" w:rsidRPr="006732E4">
        <w:rPr>
          <w:rFonts w:asciiTheme="minorHAnsi" w:hAnsiTheme="minorHAnsi" w:cstheme="minorHAnsi"/>
          <w:bCs/>
          <w:sz w:val="22"/>
          <w:szCs w:val="22"/>
        </w:rPr>
        <w:t>the</w:t>
      </w:r>
      <w:r w:rsidR="00C82EA4" w:rsidRPr="006732E4">
        <w:rPr>
          <w:rFonts w:asciiTheme="minorHAnsi" w:hAnsiTheme="minorHAnsi" w:cstheme="minorHAnsi"/>
          <w:bCs/>
          <w:sz w:val="22"/>
          <w:szCs w:val="22"/>
        </w:rPr>
        <w:t xml:space="preserve"> population and</w:t>
      </w:r>
      <w:r w:rsidR="007350AE" w:rsidRPr="006732E4">
        <w:rPr>
          <w:rFonts w:asciiTheme="minorHAnsi" w:hAnsiTheme="minorHAnsi" w:cstheme="minorHAnsi"/>
          <w:bCs/>
          <w:sz w:val="22"/>
          <w:szCs w:val="22"/>
        </w:rPr>
        <w:t xml:space="preserve"> </w:t>
      </w:r>
      <w:r w:rsidRPr="006732E4">
        <w:rPr>
          <w:rFonts w:asciiTheme="minorHAnsi" w:hAnsiTheme="minorHAnsi" w:cstheme="minorHAnsi"/>
          <w:bCs/>
          <w:sz w:val="22"/>
          <w:szCs w:val="22"/>
        </w:rPr>
        <w:t>public health</w:t>
      </w:r>
      <w:r w:rsidR="007350AE" w:rsidRPr="006732E4">
        <w:rPr>
          <w:rFonts w:asciiTheme="minorHAnsi" w:hAnsiTheme="minorHAnsi" w:cstheme="minorHAnsi"/>
          <w:bCs/>
          <w:sz w:val="22"/>
          <w:szCs w:val="22"/>
        </w:rPr>
        <w:t xml:space="preserve"> system</w:t>
      </w:r>
      <w:r w:rsidR="00744D5F" w:rsidRPr="006732E4">
        <w:rPr>
          <w:rFonts w:asciiTheme="minorHAnsi" w:hAnsiTheme="minorHAnsi" w:cstheme="minorHAnsi"/>
          <w:bCs/>
          <w:sz w:val="22"/>
          <w:szCs w:val="22"/>
        </w:rPr>
        <w:t xml:space="preserve"> </w:t>
      </w:r>
      <w:r w:rsidR="00C82EA4" w:rsidRPr="006732E4">
        <w:rPr>
          <w:rFonts w:asciiTheme="minorHAnsi" w:hAnsiTheme="minorHAnsi" w:cstheme="minorHAnsi"/>
          <w:bCs/>
          <w:sz w:val="22"/>
          <w:szCs w:val="22"/>
        </w:rPr>
        <w:t>by</w:t>
      </w:r>
      <w:r w:rsidR="00744D5F" w:rsidRPr="006732E4">
        <w:rPr>
          <w:rFonts w:asciiTheme="minorHAnsi" w:hAnsiTheme="minorHAnsi" w:cstheme="minorHAnsi"/>
          <w:bCs/>
          <w:sz w:val="22"/>
          <w:szCs w:val="22"/>
        </w:rPr>
        <w:t xml:space="preserve"> developing and implementing relevant activities identified in policy frameworks</w:t>
      </w:r>
      <w:r w:rsidR="00C75794" w:rsidRPr="006732E4">
        <w:rPr>
          <w:rFonts w:asciiTheme="minorHAnsi" w:hAnsiTheme="minorHAnsi" w:cstheme="minorHAnsi"/>
          <w:bCs/>
          <w:sz w:val="22"/>
          <w:szCs w:val="22"/>
        </w:rPr>
        <w:t xml:space="preserve"> and government priorities</w:t>
      </w:r>
      <w:r w:rsidR="00F636CF" w:rsidRPr="006732E4">
        <w:rPr>
          <w:rFonts w:asciiTheme="minorHAnsi" w:hAnsiTheme="minorHAnsi" w:cstheme="minorHAnsi"/>
          <w:bCs/>
          <w:sz w:val="22"/>
          <w:szCs w:val="22"/>
        </w:rPr>
        <w:t>.</w:t>
      </w:r>
      <w:r w:rsidR="00744D5F" w:rsidRPr="006732E4">
        <w:rPr>
          <w:rFonts w:asciiTheme="minorHAnsi" w:hAnsiTheme="minorHAnsi" w:cstheme="minorHAnsi"/>
          <w:bCs/>
          <w:sz w:val="22"/>
          <w:szCs w:val="22"/>
        </w:rPr>
        <w:t xml:space="preserve"> </w:t>
      </w:r>
    </w:p>
    <w:p w14:paraId="47C65FFC" w14:textId="54D64CD2" w:rsidR="001F198A" w:rsidRPr="006732E4" w:rsidRDefault="00F636CF" w:rsidP="009F4454">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D</w:t>
      </w:r>
      <w:r w:rsidR="00744D5F" w:rsidRPr="006732E4">
        <w:rPr>
          <w:rFonts w:asciiTheme="minorHAnsi" w:hAnsiTheme="minorHAnsi" w:cstheme="minorHAnsi"/>
          <w:bCs/>
          <w:sz w:val="22"/>
          <w:szCs w:val="22"/>
        </w:rPr>
        <w:t>irect</w:t>
      </w:r>
      <w:r w:rsidRPr="006732E4">
        <w:rPr>
          <w:rFonts w:asciiTheme="minorHAnsi" w:hAnsiTheme="minorHAnsi" w:cstheme="minorHAnsi"/>
          <w:bCs/>
          <w:sz w:val="22"/>
          <w:szCs w:val="22"/>
        </w:rPr>
        <w:t>s</w:t>
      </w:r>
      <w:r w:rsidR="00744D5F" w:rsidRPr="006732E4">
        <w:rPr>
          <w:rFonts w:asciiTheme="minorHAnsi" w:hAnsiTheme="minorHAnsi" w:cstheme="minorHAnsi"/>
          <w:bCs/>
          <w:sz w:val="22"/>
          <w:szCs w:val="22"/>
        </w:rPr>
        <w:t xml:space="preserve"> the development of </w:t>
      </w:r>
      <w:r w:rsidR="001F198A" w:rsidRPr="006732E4">
        <w:rPr>
          <w:rFonts w:asciiTheme="minorHAnsi" w:hAnsiTheme="minorHAnsi" w:cstheme="minorHAnsi"/>
          <w:bCs/>
          <w:sz w:val="22"/>
          <w:szCs w:val="22"/>
        </w:rPr>
        <w:t>tools and resources to advance anti</w:t>
      </w:r>
      <w:r w:rsidR="009F4454" w:rsidRPr="006732E4">
        <w:rPr>
          <w:rFonts w:asciiTheme="minorHAnsi" w:hAnsiTheme="minorHAnsi" w:cstheme="minorHAnsi"/>
          <w:bCs/>
          <w:sz w:val="22"/>
          <w:szCs w:val="22"/>
        </w:rPr>
        <w:t>-</w:t>
      </w:r>
      <w:r w:rsidR="001F198A" w:rsidRPr="006732E4">
        <w:rPr>
          <w:rFonts w:asciiTheme="minorHAnsi" w:hAnsiTheme="minorHAnsi" w:cstheme="minorHAnsi"/>
          <w:bCs/>
          <w:sz w:val="22"/>
          <w:szCs w:val="22"/>
        </w:rPr>
        <w:t>racism</w:t>
      </w:r>
      <w:r w:rsidR="009F4454" w:rsidRPr="006732E4">
        <w:rPr>
          <w:rFonts w:asciiTheme="minorHAnsi" w:hAnsiTheme="minorHAnsi" w:cstheme="minorHAnsi"/>
          <w:bCs/>
          <w:sz w:val="22"/>
          <w:szCs w:val="22"/>
        </w:rPr>
        <w:t>,</w:t>
      </w:r>
      <w:r w:rsidR="007350AE" w:rsidRPr="006732E4">
        <w:rPr>
          <w:rFonts w:asciiTheme="minorHAnsi" w:hAnsiTheme="minorHAnsi" w:cstheme="minorHAnsi"/>
          <w:bCs/>
          <w:sz w:val="22"/>
          <w:szCs w:val="22"/>
        </w:rPr>
        <w:t xml:space="preserve"> including Indigenous-specific racism</w:t>
      </w:r>
      <w:r w:rsidR="001F198A" w:rsidRPr="006732E4">
        <w:rPr>
          <w:rFonts w:asciiTheme="minorHAnsi" w:hAnsiTheme="minorHAnsi" w:cstheme="minorHAnsi"/>
          <w:bCs/>
          <w:sz w:val="22"/>
          <w:szCs w:val="22"/>
        </w:rPr>
        <w:t xml:space="preserve"> in </w:t>
      </w:r>
      <w:r w:rsidR="00C82EA4" w:rsidRPr="006732E4">
        <w:rPr>
          <w:rFonts w:asciiTheme="minorHAnsi" w:hAnsiTheme="minorHAnsi" w:cstheme="minorHAnsi"/>
          <w:bCs/>
          <w:sz w:val="22"/>
          <w:szCs w:val="22"/>
        </w:rPr>
        <w:t xml:space="preserve">population and </w:t>
      </w:r>
      <w:r w:rsidR="001F198A" w:rsidRPr="006732E4">
        <w:rPr>
          <w:rFonts w:asciiTheme="minorHAnsi" w:hAnsiTheme="minorHAnsi" w:cstheme="minorHAnsi"/>
          <w:bCs/>
          <w:sz w:val="22"/>
          <w:szCs w:val="22"/>
        </w:rPr>
        <w:t>public health</w:t>
      </w:r>
      <w:r w:rsidR="00C75794" w:rsidRPr="007E75F3">
        <w:rPr>
          <w:sz w:val="22"/>
          <w:szCs w:val="22"/>
        </w:rPr>
        <w:t xml:space="preserve"> </w:t>
      </w:r>
      <w:r w:rsidR="00C75794" w:rsidRPr="006732E4">
        <w:rPr>
          <w:rFonts w:asciiTheme="minorHAnsi" w:hAnsiTheme="minorHAnsi" w:cstheme="minorHAnsi"/>
          <w:bCs/>
          <w:sz w:val="22"/>
          <w:szCs w:val="22"/>
        </w:rPr>
        <w:t>in support of government priorities under anti racism legislation</w:t>
      </w:r>
      <w:r w:rsidR="00164344" w:rsidRPr="006732E4">
        <w:rPr>
          <w:rFonts w:asciiTheme="minorHAnsi" w:hAnsiTheme="minorHAnsi" w:cstheme="minorHAnsi"/>
          <w:bCs/>
          <w:sz w:val="22"/>
          <w:szCs w:val="22"/>
        </w:rPr>
        <w:t>.</w:t>
      </w:r>
    </w:p>
    <w:p w14:paraId="6A8563D5" w14:textId="77777777" w:rsidR="00FD00FE" w:rsidRPr="006732E4" w:rsidRDefault="00FD00FE" w:rsidP="009F4454">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lastRenderedPageBreak/>
        <w:t xml:space="preserve">Directs the development, evaluation and implementation of initiatives that advance health equity and determinants of health, including developing and evaluating frameworks, policies and standards. </w:t>
      </w:r>
    </w:p>
    <w:p w14:paraId="77564EDD" w14:textId="28AF3BC1" w:rsidR="00FD00FE" w:rsidRPr="006732E4" w:rsidRDefault="00FD00FE" w:rsidP="009F4454">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Directs Ministry initiatives that support cross-government and inter-government strategies to achieve BC’s</w:t>
      </w:r>
      <w:r w:rsidR="00C75794" w:rsidRPr="006732E4">
        <w:rPr>
          <w:rFonts w:asciiTheme="minorHAnsi" w:hAnsiTheme="minorHAnsi" w:cstheme="minorHAnsi"/>
          <w:bCs/>
          <w:sz w:val="22"/>
          <w:szCs w:val="22"/>
        </w:rPr>
        <w:t xml:space="preserve"> health equity</w:t>
      </w:r>
      <w:r w:rsidRPr="006732E4">
        <w:rPr>
          <w:rFonts w:asciiTheme="minorHAnsi" w:hAnsiTheme="minorHAnsi" w:cstheme="minorHAnsi"/>
          <w:bCs/>
          <w:sz w:val="22"/>
          <w:szCs w:val="22"/>
        </w:rPr>
        <w:t xml:space="preserve"> goals and objectives</w:t>
      </w:r>
      <w:r w:rsidR="00C75794" w:rsidRPr="006732E4">
        <w:rPr>
          <w:rFonts w:asciiTheme="minorHAnsi" w:hAnsiTheme="minorHAnsi" w:cstheme="minorHAnsi"/>
          <w:bCs/>
          <w:sz w:val="22"/>
          <w:szCs w:val="22"/>
        </w:rPr>
        <w:t xml:space="preserve">, including on public health legislation and related legislation (anti-racism, etc.) </w:t>
      </w:r>
    </w:p>
    <w:p w14:paraId="195AB4A6" w14:textId="1DA4DF4D" w:rsidR="00CB287D" w:rsidRPr="006732E4" w:rsidRDefault="00CC7B30" w:rsidP="007F3DA5">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Works to advance health equity by</w:t>
      </w:r>
      <w:r w:rsidR="00CB287D" w:rsidRPr="006732E4">
        <w:rPr>
          <w:rFonts w:asciiTheme="minorHAnsi" w:hAnsiTheme="minorHAnsi" w:cstheme="minorHAnsi"/>
          <w:bCs/>
          <w:sz w:val="22"/>
          <w:szCs w:val="22"/>
        </w:rPr>
        <w:t xml:space="preserve"> d</w:t>
      </w:r>
      <w:r w:rsidR="009F4454" w:rsidRPr="006732E4">
        <w:rPr>
          <w:rFonts w:asciiTheme="minorHAnsi" w:hAnsiTheme="minorHAnsi" w:cstheme="minorHAnsi"/>
          <w:bCs/>
          <w:sz w:val="22"/>
          <w:szCs w:val="22"/>
        </w:rPr>
        <w:t xml:space="preserve">eveloping </w:t>
      </w:r>
      <w:r w:rsidR="00744D5F" w:rsidRPr="006732E4">
        <w:rPr>
          <w:rFonts w:asciiTheme="minorHAnsi" w:hAnsiTheme="minorHAnsi" w:cstheme="minorHAnsi"/>
          <w:bCs/>
          <w:sz w:val="22"/>
          <w:szCs w:val="22"/>
        </w:rPr>
        <w:t>and implement</w:t>
      </w:r>
      <w:r w:rsidR="009F4454" w:rsidRPr="006732E4">
        <w:rPr>
          <w:rFonts w:asciiTheme="minorHAnsi" w:hAnsiTheme="minorHAnsi" w:cstheme="minorHAnsi"/>
          <w:bCs/>
          <w:sz w:val="22"/>
          <w:szCs w:val="22"/>
        </w:rPr>
        <w:t>ing</w:t>
      </w:r>
      <w:r w:rsidR="00744D5F" w:rsidRPr="006732E4">
        <w:rPr>
          <w:rFonts w:asciiTheme="minorHAnsi" w:hAnsiTheme="minorHAnsi" w:cstheme="minorHAnsi"/>
          <w:bCs/>
          <w:sz w:val="22"/>
          <w:szCs w:val="22"/>
        </w:rPr>
        <w:t xml:space="preserve"> </w:t>
      </w:r>
      <w:r w:rsidR="00F636CF" w:rsidRPr="006732E4">
        <w:rPr>
          <w:rFonts w:asciiTheme="minorHAnsi" w:hAnsiTheme="minorHAnsi" w:cstheme="minorHAnsi"/>
          <w:bCs/>
          <w:sz w:val="22"/>
          <w:szCs w:val="22"/>
        </w:rPr>
        <w:t xml:space="preserve">methods to </w:t>
      </w:r>
      <w:r w:rsidR="001F198A" w:rsidRPr="006732E4">
        <w:rPr>
          <w:rFonts w:asciiTheme="minorHAnsi" w:hAnsiTheme="minorHAnsi" w:cstheme="minorHAnsi"/>
          <w:bCs/>
          <w:sz w:val="22"/>
          <w:szCs w:val="22"/>
        </w:rPr>
        <w:t>advance health equity</w:t>
      </w:r>
      <w:r w:rsidR="00F636CF" w:rsidRPr="006732E4">
        <w:rPr>
          <w:rFonts w:asciiTheme="minorHAnsi" w:hAnsiTheme="minorHAnsi" w:cstheme="minorHAnsi"/>
          <w:bCs/>
          <w:sz w:val="22"/>
          <w:szCs w:val="22"/>
        </w:rPr>
        <w:t xml:space="preserve"> through </w:t>
      </w:r>
      <w:r w:rsidR="00CB287D" w:rsidRPr="006732E4">
        <w:rPr>
          <w:rFonts w:asciiTheme="minorHAnsi" w:hAnsiTheme="minorHAnsi" w:cstheme="minorHAnsi"/>
          <w:bCs/>
          <w:sz w:val="22"/>
          <w:szCs w:val="22"/>
        </w:rPr>
        <w:t xml:space="preserve">legislation, </w:t>
      </w:r>
      <w:r w:rsidR="007350AE" w:rsidRPr="006732E4">
        <w:rPr>
          <w:rFonts w:asciiTheme="minorHAnsi" w:hAnsiTheme="minorHAnsi" w:cstheme="minorHAnsi"/>
          <w:bCs/>
          <w:sz w:val="22"/>
          <w:szCs w:val="22"/>
        </w:rPr>
        <w:t>p</w:t>
      </w:r>
      <w:r w:rsidR="001F198A" w:rsidRPr="006732E4">
        <w:rPr>
          <w:rFonts w:asciiTheme="minorHAnsi" w:hAnsiTheme="minorHAnsi" w:cstheme="minorHAnsi"/>
          <w:bCs/>
          <w:sz w:val="22"/>
          <w:szCs w:val="22"/>
        </w:rPr>
        <w:t>olicies</w:t>
      </w:r>
      <w:r w:rsidR="007350AE" w:rsidRPr="006732E4">
        <w:rPr>
          <w:rFonts w:asciiTheme="minorHAnsi" w:hAnsiTheme="minorHAnsi" w:cstheme="minorHAnsi"/>
          <w:bCs/>
          <w:sz w:val="22"/>
          <w:szCs w:val="22"/>
        </w:rPr>
        <w:t>, plans</w:t>
      </w:r>
      <w:r w:rsidR="00F636CF" w:rsidRPr="006732E4">
        <w:rPr>
          <w:rFonts w:asciiTheme="minorHAnsi" w:hAnsiTheme="minorHAnsi" w:cstheme="minorHAnsi"/>
          <w:bCs/>
          <w:sz w:val="22"/>
          <w:szCs w:val="22"/>
        </w:rPr>
        <w:t>, initiatives and tools.</w:t>
      </w:r>
    </w:p>
    <w:p w14:paraId="47731113" w14:textId="279174FB" w:rsidR="00E561BF" w:rsidRPr="006732E4" w:rsidRDefault="00E561BF" w:rsidP="007F3DA5">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Lead</w:t>
      </w:r>
      <w:r w:rsidR="00CB287D" w:rsidRPr="006732E4">
        <w:rPr>
          <w:rFonts w:asciiTheme="minorHAnsi" w:hAnsiTheme="minorHAnsi" w:cstheme="minorHAnsi"/>
          <w:bCs/>
          <w:sz w:val="22"/>
          <w:szCs w:val="22"/>
        </w:rPr>
        <w:t>s</w:t>
      </w:r>
      <w:r w:rsidRPr="006732E4">
        <w:rPr>
          <w:rFonts w:asciiTheme="minorHAnsi" w:hAnsiTheme="minorHAnsi" w:cstheme="minorHAnsi"/>
          <w:bCs/>
          <w:sz w:val="22"/>
          <w:szCs w:val="22"/>
        </w:rPr>
        <w:t xml:space="preserve"> stakeholder engagement initiatives to </w:t>
      </w:r>
      <w:r w:rsidR="0037775F" w:rsidRPr="006732E4">
        <w:rPr>
          <w:rFonts w:asciiTheme="minorHAnsi" w:hAnsiTheme="minorHAnsi" w:cstheme="minorHAnsi"/>
          <w:bCs/>
          <w:sz w:val="22"/>
          <w:szCs w:val="22"/>
        </w:rPr>
        <w:t>advance</w:t>
      </w:r>
      <w:r w:rsidRPr="006732E4">
        <w:rPr>
          <w:rFonts w:asciiTheme="minorHAnsi" w:hAnsiTheme="minorHAnsi" w:cstheme="minorHAnsi"/>
          <w:bCs/>
          <w:sz w:val="22"/>
          <w:szCs w:val="22"/>
        </w:rPr>
        <w:t xml:space="preserve"> </w:t>
      </w:r>
      <w:r w:rsidR="00F636CF" w:rsidRPr="006732E4">
        <w:rPr>
          <w:rFonts w:asciiTheme="minorHAnsi" w:hAnsiTheme="minorHAnsi" w:cstheme="minorHAnsi"/>
          <w:bCs/>
          <w:sz w:val="22"/>
          <w:szCs w:val="22"/>
        </w:rPr>
        <w:t>health equity</w:t>
      </w:r>
      <w:r w:rsidR="00CB287D" w:rsidRPr="006732E4">
        <w:rPr>
          <w:rFonts w:asciiTheme="minorHAnsi" w:hAnsiTheme="minorHAnsi" w:cstheme="minorHAnsi"/>
          <w:bCs/>
          <w:sz w:val="22"/>
          <w:szCs w:val="22"/>
        </w:rPr>
        <w:t xml:space="preserve"> and </w:t>
      </w:r>
      <w:r w:rsidR="00723EC8" w:rsidRPr="006732E4">
        <w:rPr>
          <w:rFonts w:asciiTheme="minorHAnsi" w:hAnsiTheme="minorHAnsi" w:cstheme="minorHAnsi"/>
          <w:bCs/>
          <w:sz w:val="22"/>
          <w:szCs w:val="22"/>
        </w:rPr>
        <w:t xml:space="preserve">cross government </w:t>
      </w:r>
      <w:r w:rsidR="00F636CF" w:rsidRPr="006732E4">
        <w:rPr>
          <w:rFonts w:asciiTheme="minorHAnsi" w:hAnsiTheme="minorHAnsi" w:cstheme="minorHAnsi"/>
          <w:bCs/>
          <w:sz w:val="22"/>
          <w:szCs w:val="22"/>
        </w:rPr>
        <w:t>committ</w:t>
      </w:r>
      <w:r w:rsidR="0037775F" w:rsidRPr="006732E4">
        <w:rPr>
          <w:rFonts w:asciiTheme="minorHAnsi" w:hAnsiTheme="minorHAnsi" w:cstheme="minorHAnsi"/>
          <w:bCs/>
          <w:sz w:val="22"/>
          <w:szCs w:val="22"/>
        </w:rPr>
        <w:t>e</w:t>
      </w:r>
      <w:r w:rsidR="00F636CF" w:rsidRPr="006732E4">
        <w:rPr>
          <w:rFonts w:asciiTheme="minorHAnsi" w:hAnsiTheme="minorHAnsi" w:cstheme="minorHAnsi"/>
          <w:bCs/>
          <w:sz w:val="22"/>
          <w:szCs w:val="22"/>
        </w:rPr>
        <w:t>es and working groups</w:t>
      </w:r>
      <w:r w:rsidR="00723EC8" w:rsidRPr="006732E4">
        <w:rPr>
          <w:rFonts w:asciiTheme="minorHAnsi" w:hAnsiTheme="minorHAnsi" w:cstheme="minorHAnsi"/>
          <w:bCs/>
          <w:sz w:val="22"/>
          <w:szCs w:val="22"/>
        </w:rPr>
        <w:t xml:space="preserve"> related to health equity</w:t>
      </w:r>
      <w:r w:rsidR="00164344" w:rsidRPr="006732E4">
        <w:rPr>
          <w:rFonts w:asciiTheme="minorHAnsi" w:hAnsiTheme="minorHAnsi" w:cstheme="minorHAnsi"/>
          <w:bCs/>
          <w:sz w:val="22"/>
          <w:szCs w:val="22"/>
        </w:rPr>
        <w:t>.</w:t>
      </w:r>
    </w:p>
    <w:p w14:paraId="37DEE8B0" w14:textId="56328D9C" w:rsidR="00E561BF" w:rsidRPr="006732E4" w:rsidRDefault="00E561BF" w:rsidP="009F4454">
      <w:pPr>
        <w:numPr>
          <w:ilvl w:val="0"/>
          <w:numId w:val="17"/>
        </w:numPr>
        <w:pBdr>
          <w:top w:val="nil"/>
          <w:left w:val="nil"/>
          <w:bottom w:val="nil"/>
          <w:right w:val="nil"/>
          <w:between w:val="nil"/>
        </w:pBdr>
        <w:tabs>
          <w:tab w:val="left" w:pos="259"/>
        </w:tabs>
        <w:ind w:left="284" w:hanging="284"/>
        <w:rPr>
          <w:rFonts w:asciiTheme="minorHAnsi" w:hAnsiTheme="minorHAnsi" w:cstheme="minorHAnsi"/>
          <w:bCs/>
          <w:sz w:val="22"/>
          <w:szCs w:val="22"/>
        </w:rPr>
      </w:pPr>
      <w:r w:rsidRPr="006732E4">
        <w:rPr>
          <w:rFonts w:asciiTheme="minorHAnsi" w:hAnsiTheme="minorHAnsi" w:cstheme="minorHAnsi"/>
          <w:bCs/>
          <w:sz w:val="22"/>
          <w:szCs w:val="22"/>
        </w:rPr>
        <w:t xml:space="preserve">Develops, </w:t>
      </w:r>
      <w:r w:rsidR="00661925" w:rsidRPr="006732E4">
        <w:rPr>
          <w:rFonts w:asciiTheme="minorHAnsi" w:hAnsiTheme="minorHAnsi" w:cstheme="minorHAnsi"/>
          <w:bCs/>
          <w:sz w:val="22"/>
          <w:szCs w:val="22"/>
        </w:rPr>
        <w:t>negotiates,</w:t>
      </w:r>
      <w:r w:rsidR="00345210" w:rsidRPr="006732E4">
        <w:rPr>
          <w:rFonts w:asciiTheme="minorHAnsi" w:hAnsiTheme="minorHAnsi" w:cstheme="minorHAnsi"/>
          <w:bCs/>
          <w:sz w:val="22"/>
          <w:szCs w:val="22"/>
        </w:rPr>
        <w:t xml:space="preserve"> and manages funding </w:t>
      </w:r>
      <w:r w:rsidRPr="006732E4">
        <w:rPr>
          <w:rFonts w:asciiTheme="minorHAnsi" w:hAnsiTheme="minorHAnsi" w:cstheme="minorHAnsi"/>
          <w:bCs/>
          <w:sz w:val="22"/>
          <w:szCs w:val="22"/>
        </w:rPr>
        <w:t xml:space="preserve">and research </w:t>
      </w:r>
      <w:r w:rsidR="00345210" w:rsidRPr="006732E4">
        <w:rPr>
          <w:rFonts w:asciiTheme="minorHAnsi" w:hAnsiTheme="minorHAnsi" w:cstheme="minorHAnsi"/>
          <w:bCs/>
          <w:sz w:val="22"/>
          <w:szCs w:val="22"/>
        </w:rPr>
        <w:t xml:space="preserve">agreements </w:t>
      </w:r>
      <w:r w:rsidRPr="006732E4">
        <w:rPr>
          <w:rFonts w:asciiTheme="minorHAnsi" w:hAnsiTheme="minorHAnsi" w:cstheme="minorHAnsi"/>
          <w:bCs/>
          <w:sz w:val="22"/>
          <w:szCs w:val="22"/>
        </w:rPr>
        <w:t xml:space="preserve">and contracts </w:t>
      </w:r>
      <w:r w:rsidR="00345210" w:rsidRPr="006732E4">
        <w:rPr>
          <w:rFonts w:asciiTheme="minorHAnsi" w:hAnsiTheme="minorHAnsi" w:cstheme="minorHAnsi"/>
          <w:bCs/>
          <w:sz w:val="22"/>
          <w:szCs w:val="22"/>
        </w:rPr>
        <w:t xml:space="preserve">to </w:t>
      </w:r>
      <w:r w:rsidRPr="006732E4">
        <w:rPr>
          <w:rFonts w:asciiTheme="minorHAnsi" w:hAnsiTheme="minorHAnsi" w:cstheme="minorHAnsi"/>
          <w:bCs/>
          <w:sz w:val="22"/>
          <w:szCs w:val="22"/>
        </w:rPr>
        <w:t>support</w:t>
      </w:r>
      <w:r w:rsidR="00C82EA4" w:rsidRPr="006732E4">
        <w:rPr>
          <w:rFonts w:asciiTheme="minorHAnsi" w:hAnsiTheme="minorHAnsi" w:cstheme="minorHAnsi"/>
          <w:bCs/>
          <w:sz w:val="22"/>
          <w:szCs w:val="22"/>
        </w:rPr>
        <w:t xml:space="preserve"> </w:t>
      </w:r>
      <w:r w:rsidR="00825E44" w:rsidRPr="006732E4">
        <w:rPr>
          <w:rFonts w:asciiTheme="minorHAnsi" w:hAnsiTheme="minorHAnsi" w:cstheme="minorHAnsi"/>
          <w:bCs/>
          <w:sz w:val="22"/>
          <w:szCs w:val="22"/>
        </w:rPr>
        <w:t>health equity</w:t>
      </w:r>
      <w:r w:rsidRPr="006732E4">
        <w:rPr>
          <w:rFonts w:asciiTheme="minorHAnsi" w:hAnsiTheme="minorHAnsi" w:cstheme="minorHAnsi"/>
          <w:bCs/>
          <w:sz w:val="22"/>
          <w:szCs w:val="22"/>
        </w:rPr>
        <w:t xml:space="preserve"> policy development and related projects. </w:t>
      </w:r>
    </w:p>
    <w:p w14:paraId="3E4E0B75" w14:textId="7A0CCC12" w:rsidR="007350AE" w:rsidRPr="006732E4" w:rsidRDefault="00345210" w:rsidP="009F4454">
      <w:pPr>
        <w:numPr>
          <w:ilvl w:val="0"/>
          <w:numId w:val="17"/>
        </w:numPr>
        <w:pBdr>
          <w:top w:val="nil"/>
          <w:left w:val="nil"/>
          <w:bottom w:val="nil"/>
          <w:right w:val="nil"/>
          <w:between w:val="nil"/>
        </w:pBdr>
        <w:tabs>
          <w:tab w:val="left" w:pos="259"/>
        </w:tabs>
        <w:ind w:left="284" w:hanging="284"/>
        <w:rPr>
          <w:rFonts w:asciiTheme="minorHAnsi" w:hAnsiTheme="minorHAnsi" w:cstheme="minorHAnsi"/>
          <w:bCs/>
          <w:sz w:val="22"/>
          <w:szCs w:val="22"/>
        </w:rPr>
      </w:pPr>
      <w:r w:rsidRPr="006732E4">
        <w:rPr>
          <w:rFonts w:asciiTheme="minorHAnsi" w:hAnsiTheme="minorHAnsi" w:cstheme="minorHAnsi"/>
          <w:bCs/>
          <w:sz w:val="22"/>
          <w:szCs w:val="22"/>
        </w:rPr>
        <w:t xml:space="preserve">As the subject matter expert </w:t>
      </w:r>
      <w:r w:rsidR="00661925" w:rsidRPr="006732E4">
        <w:rPr>
          <w:rFonts w:asciiTheme="minorHAnsi" w:hAnsiTheme="minorHAnsi" w:cstheme="minorHAnsi"/>
          <w:bCs/>
          <w:sz w:val="22"/>
          <w:szCs w:val="22"/>
        </w:rPr>
        <w:t>in</w:t>
      </w:r>
      <w:r w:rsidRPr="006732E4">
        <w:rPr>
          <w:rFonts w:asciiTheme="minorHAnsi" w:hAnsiTheme="minorHAnsi" w:cstheme="minorHAnsi"/>
          <w:bCs/>
          <w:sz w:val="22"/>
          <w:szCs w:val="22"/>
        </w:rPr>
        <w:t xml:space="preserve"> </w:t>
      </w:r>
      <w:r w:rsidR="007350AE" w:rsidRPr="006732E4">
        <w:rPr>
          <w:rFonts w:asciiTheme="minorHAnsi" w:hAnsiTheme="minorHAnsi" w:cstheme="minorHAnsi"/>
          <w:bCs/>
          <w:sz w:val="22"/>
          <w:szCs w:val="22"/>
        </w:rPr>
        <w:t>health equity</w:t>
      </w:r>
      <w:r w:rsidRPr="006732E4">
        <w:rPr>
          <w:rFonts w:asciiTheme="minorHAnsi" w:hAnsiTheme="minorHAnsi" w:cstheme="minorHAnsi"/>
          <w:bCs/>
          <w:sz w:val="22"/>
          <w:szCs w:val="22"/>
        </w:rPr>
        <w:t>,</w:t>
      </w:r>
      <w:r w:rsidR="00D37078" w:rsidRPr="006732E4">
        <w:rPr>
          <w:rFonts w:asciiTheme="minorHAnsi" w:hAnsiTheme="minorHAnsi" w:cstheme="minorHAnsi"/>
          <w:bCs/>
          <w:sz w:val="22"/>
          <w:szCs w:val="22"/>
        </w:rPr>
        <w:t xml:space="preserve"> p</w:t>
      </w:r>
      <w:r w:rsidR="00D37078" w:rsidRPr="006732E4">
        <w:rPr>
          <w:rFonts w:asciiTheme="minorHAnsi" w:eastAsia="Calibri" w:hAnsiTheme="minorHAnsi" w:cstheme="minorHAnsi"/>
          <w:color w:val="000000"/>
          <w:sz w:val="22"/>
          <w:szCs w:val="22"/>
        </w:rPr>
        <w:t>rovides guidance and advice to the Executive Director and Assistant Deputy Minister</w:t>
      </w:r>
      <w:r w:rsidR="00723EC8" w:rsidRPr="006732E4">
        <w:rPr>
          <w:rFonts w:asciiTheme="minorHAnsi" w:eastAsia="Calibri" w:hAnsiTheme="minorHAnsi" w:cstheme="minorHAnsi"/>
          <w:color w:val="000000"/>
          <w:sz w:val="22"/>
          <w:szCs w:val="22"/>
        </w:rPr>
        <w:t xml:space="preserve"> and partners to implement health equity across population and public health</w:t>
      </w:r>
      <w:r w:rsidR="00164344" w:rsidRPr="006732E4">
        <w:rPr>
          <w:rFonts w:asciiTheme="minorHAnsi" w:eastAsia="Calibri" w:hAnsiTheme="minorHAnsi" w:cstheme="minorHAnsi"/>
          <w:color w:val="000000"/>
          <w:sz w:val="22"/>
          <w:szCs w:val="22"/>
        </w:rPr>
        <w:t>.</w:t>
      </w:r>
    </w:p>
    <w:p w14:paraId="7D8E699F" w14:textId="0DFDF3D2" w:rsidR="00620144" w:rsidRPr="006732E4" w:rsidRDefault="00620144" w:rsidP="009F4454">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 xml:space="preserve">Leads </w:t>
      </w:r>
      <w:r w:rsidR="00E65B0D" w:rsidRPr="006732E4">
        <w:rPr>
          <w:rFonts w:asciiTheme="minorHAnsi" w:hAnsiTheme="minorHAnsi" w:cstheme="minorHAnsi"/>
          <w:bCs/>
          <w:sz w:val="22"/>
          <w:szCs w:val="22"/>
        </w:rPr>
        <w:t xml:space="preserve">key priority </w:t>
      </w:r>
      <w:r w:rsidRPr="006732E4">
        <w:rPr>
          <w:rFonts w:asciiTheme="minorHAnsi" w:hAnsiTheme="minorHAnsi" w:cstheme="minorHAnsi"/>
          <w:bCs/>
          <w:sz w:val="22"/>
          <w:szCs w:val="22"/>
        </w:rPr>
        <w:t>cross-division</w:t>
      </w:r>
      <w:r w:rsidR="00E65B0D" w:rsidRPr="006732E4">
        <w:rPr>
          <w:rFonts w:asciiTheme="minorHAnsi" w:hAnsiTheme="minorHAnsi" w:cstheme="minorHAnsi"/>
          <w:bCs/>
          <w:sz w:val="22"/>
          <w:szCs w:val="22"/>
        </w:rPr>
        <w:t>, ministry and government initiatives</w:t>
      </w:r>
      <w:r w:rsidR="0028109A" w:rsidRPr="006732E4">
        <w:rPr>
          <w:rFonts w:asciiTheme="minorHAnsi" w:hAnsiTheme="minorHAnsi" w:cstheme="minorHAnsi"/>
          <w:bCs/>
          <w:sz w:val="22"/>
          <w:szCs w:val="22"/>
        </w:rPr>
        <w:t>/projects</w:t>
      </w:r>
      <w:r w:rsidRPr="006732E4">
        <w:rPr>
          <w:rFonts w:asciiTheme="minorHAnsi" w:hAnsiTheme="minorHAnsi" w:cstheme="minorHAnsi"/>
          <w:bCs/>
          <w:sz w:val="22"/>
          <w:szCs w:val="22"/>
        </w:rPr>
        <w:t xml:space="preserve"> </w:t>
      </w:r>
      <w:r w:rsidR="00E65B0D" w:rsidRPr="006732E4">
        <w:rPr>
          <w:rFonts w:asciiTheme="minorHAnsi" w:hAnsiTheme="minorHAnsi" w:cstheme="minorHAnsi"/>
          <w:bCs/>
          <w:sz w:val="22"/>
          <w:szCs w:val="22"/>
        </w:rPr>
        <w:t>including</w:t>
      </w:r>
      <w:r w:rsidRPr="006732E4">
        <w:rPr>
          <w:rFonts w:asciiTheme="minorHAnsi" w:hAnsiTheme="minorHAnsi" w:cstheme="minorHAnsi"/>
          <w:bCs/>
          <w:sz w:val="22"/>
          <w:szCs w:val="22"/>
        </w:rPr>
        <w:t xml:space="preserve"> </w:t>
      </w:r>
      <w:r w:rsidR="00B065CA" w:rsidRPr="006732E4">
        <w:rPr>
          <w:rFonts w:asciiTheme="minorHAnsi" w:hAnsiTheme="minorHAnsi" w:cstheme="minorHAnsi"/>
          <w:bCs/>
          <w:sz w:val="22"/>
          <w:szCs w:val="22"/>
        </w:rPr>
        <w:t xml:space="preserve">Minister mandate items </w:t>
      </w:r>
      <w:r w:rsidR="00661925" w:rsidRPr="006732E4">
        <w:rPr>
          <w:rFonts w:asciiTheme="minorHAnsi" w:hAnsiTheme="minorHAnsi" w:cstheme="minorHAnsi"/>
          <w:bCs/>
          <w:sz w:val="22"/>
          <w:szCs w:val="22"/>
        </w:rPr>
        <w:t>to implement</w:t>
      </w:r>
      <w:r w:rsidR="00E65B0D" w:rsidRPr="006732E4">
        <w:rPr>
          <w:rFonts w:asciiTheme="minorHAnsi" w:hAnsiTheme="minorHAnsi" w:cstheme="minorHAnsi"/>
          <w:bCs/>
          <w:sz w:val="22"/>
          <w:szCs w:val="22"/>
        </w:rPr>
        <w:t xml:space="preserve"> </w:t>
      </w:r>
      <w:r w:rsidRPr="006732E4">
        <w:rPr>
          <w:rFonts w:asciiTheme="minorHAnsi" w:hAnsiTheme="minorHAnsi" w:cstheme="minorHAnsi"/>
          <w:bCs/>
          <w:sz w:val="22"/>
          <w:szCs w:val="22"/>
        </w:rPr>
        <w:t>free prescription contraception</w:t>
      </w:r>
      <w:r w:rsidR="00E65B0D" w:rsidRPr="006732E4">
        <w:rPr>
          <w:rFonts w:asciiTheme="minorHAnsi" w:hAnsiTheme="minorHAnsi" w:cstheme="minorHAnsi"/>
          <w:bCs/>
          <w:sz w:val="22"/>
          <w:szCs w:val="22"/>
        </w:rPr>
        <w:t>,</w:t>
      </w:r>
      <w:r w:rsidRPr="006732E4">
        <w:rPr>
          <w:rFonts w:asciiTheme="minorHAnsi" w:hAnsiTheme="minorHAnsi" w:cstheme="minorHAnsi"/>
          <w:bCs/>
          <w:sz w:val="22"/>
          <w:szCs w:val="22"/>
        </w:rPr>
        <w:t xml:space="preserve"> </w:t>
      </w:r>
      <w:r w:rsidR="00B065CA" w:rsidRPr="006732E4">
        <w:rPr>
          <w:rFonts w:asciiTheme="minorHAnsi" w:hAnsiTheme="minorHAnsi" w:cstheme="minorHAnsi"/>
          <w:bCs/>
          <w:sz w:val="22"/>
          <w:szCs w:val="22"/>
        </w:rPr>
        <w:t>and addressing health service gaps for trans, non-binary and women</w:t>
      </w:r>
      <w:r w:rsidR="00B065CA" w:rsidRPr="006732E4" w:rsidDel="00E65B0D">
        <w:rPr>
          <w:rFonts w:asciiTheme="minorHAnsi" w:hAnsiTheme="minorHAnsi" w:cstheme="minorHAnsi"/>
          <w:bCs/>
          <w:sz w:val="22"/>
          <w:szCs w:val="22"/>
        </w:rPr>
        <w:t xml:space="preserve"> </w:t>
      </w:r>
      <w:r w:rsidR="00B065CA" w:rsidRPr="006732E4">
        <w:rPr>
          <w:rFonts w:asciiTheme="minorHAnsi" w:hAnsiTheme="minorHAnsi" w:cstheme="minorHAnsi"/>
          <w:bCs/>
          <w:sz w:val="22"/>
          <w:szCs w:val="22"/>
        </w:rPr>
        <w:t xml:space="preserve">as well as </w:t>
      </w:r>
      <w:r w:rsidR="00E65B0D" w:rsidRPr="006732E4">
        <w:rPr>
          <w:rFonts w:asciiTheme="minorHAnsi" w:hAnsiTheme="minorHAnsi" w:cstheme="minorHAnsi"/>
          <w:bCs/>
          <w:sz w:val="22"/>
          <w:szCs w:val="22"/>
        </w:rPr>
        <w:t xml:space="preserve">addressing </w:t>
      </w:r>
      <w:r w:rsidRPr="006732E4">
        <w:rPr>
          <w:rFonts w:asciiTheme="minorHAnsi" w:hAnsiTheme="minorHAnsi" w:cstheme="minorHAnsi"/>
          <w:bCs/>
          <w:sz w:val="22"/>
          <w:szCs w:val="22"/>
        </w:rPr>
        <w:t>gender-based violence</w:t>
      </w:r>
      <w:r w:rsidR="00B065CA" w:rsidRPr="006732E4">
        <w:rPr>
          <w:rFonts w:asciiTheme="minorHAnsi" w:hAnsiTheme="minorHAnsi" w:cstheme="minorHAnsi"/>
          <w:bCs/>
          <w:sz w:val="22"/>
          <w:szCs w:val="22"/>
        </w:rPr>
        <w:t xml:space="preserve"> and responsibility for</w:t>
      </w:r>
      <w:r w:rsidR="00E65B0D" w:rsidRPr="006732E4">
        <w:rPr>
          <w:rFonts w:asciiTheme="minorHAnsi" w:hAnsiTheme="minorHAnsi" w:cstheme="minorHAnsi"/>
          <w:bCs/>
          <w:sz w:val="22"/>
          <w:szCs w:val="22"/>
        </w:rPr>
        <w:t xml:space="preserve"> Women’s health</w:t>
      </w:r>
      <w:r w:rsidRPr="006732E4">
        <w:rPr>
          <w:rFonts w:asciiTheme="minorHAnsi" w:hAnsiTheme="minorHAnsi" w:cstheme="minorHAnsi"/>
          <w:bCs/>
          <w:sz w:val="22"/>
          <w:szCs w:val="22"/>
        </w:rPr>
        <w:t>.</w:t>
      </w:r>
    </w:p>
    <w:p w14:paraId="5F241BCC" w14:textId="3F9897D4" w:rsidR="00345210" w:rsidRPr="006732E4" w:rsidRDefault="00345210" w:rsidP="009F4454">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 xml:space="preserve">Directs </w:t>
      </w:r>
      <w:r w:rsidR="00ED2E79" w:rsidRPr="006732E4">
        <w:rPr>
          <w:rFonts w:asciiTheme="minorHAnsi" w:hAnsiTheme="minorHAnsi" w:cstheme="minorHAnsi"/>
          <w:bCs/>
          <w:sz w:val="22"/>
          <w:szCs w:val="22"/>
        </w:rPr>
        <w:t xml:space="preserve">and collaborates on </w:t>
      </w:r>
      <w:r w:rsidRPr="006732E4">
        <w:rPr>
          <w:rFonts w:asciiTheme="minorHAnsi" w:hAnsiTheme="minorHAnsi" w:cstheme="minorHAnsi"/>
          <w:bCs/>
          <w:sz w:val="22"/>
          <w:szCs w:val="22"/>
        </w:rPr>
        <w:t xml:space="preserve">the development of briefing materials, Treasury Board and Cabinet submissions, policy documents and position papers for the Minister, Ministry Executive, Premier’s Office and Cabinet to provide accurate advice and information to assist in Executive decision-making. </w:t>
      </w:r>
    </w:p>
    <w:p w14:paraId="074B443E" w14:textId="77777777" w:rsidR="007F5342" w:rsidRPr="006732E4" w:rsidRDefault="007F5342" w:rsidP="009F4454">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Supervises staff including assignment of work, development and evaluation of performance plans, approval of leave, response to grievances and initiation of discipline processes.</w:t>
      </w:r>
    </w:p>
    <w:p w14:paraId="2836229A" w14:textId="17E1EBBD" w:rsidR="00744D5F" w:rsidRPr="006732E4" w:rsidRDefault="007F5342" w:rsidP="009F4454">
      <w:pPr>
        <w:pStyle w:val="ListParagraph"/>
        <w:numPr>
          <w:ilvl w:val="0"/>
          <w:numId w:val="17"/>
        </w:numPr>
        <w:ind w:left="284" w:hanging="284"/>
        <w:rPr>
          <w:rFonts w:asciiTheme="minorHAnsi" w:hAnsiTheme="minorHAnsi" w:cstheme="minorHAnsi"/>
          <w:bCs/>
          <w:sz w:val="22"/>
          <w:szCs w:val="22"/>
        </w:rPr>
      </w:pPr>
      <w:r w:rsidRPr="006732E4">
        <w:rPr>
          <w:rFonts w:asciiTheme="minorHAnsi" w:hAnsiTheme="minorHAnsi" w:cstheme="minorHAnsi"/>
          <w:bCs/>
          <w:sz w:val="22"/>
          <w:szCs w:val="22"/>
        </w:rPr>
        <w:t>Develops and maintains partnerships with internal and external stakeholders to achieve the operational mandate</w:t>
      </w:r>
      <w:r w:rsidR="00345210" w:rsidRPr="006732E4">
        <w:rPr>
          <w:rFonts w:asciiTheme="minorHAnsi" w:hAnsiTheme="minorHAnsi" w:cstheme="minorHAnsi"/>
          <w:bCs/>
          <w:sz w:val="22"/>
          <w:szCs w:val="22"/>
        </w:rPr>
        <w:t xml:space="preserve"> (e.g.</w:t>
      </w:r>
      <w:r w:rsidR="009F4454" w:rsidRPr="006732E4">
        <w:rPr>
          <w:rFonts w:asciiTheme="minorHAnsi" w:hAnsiTheme="minorHAnsi" w:cstheme="minorHAnsi"/>
          <w:bCs/>
          <w:sz w:val="22"/>
          <w:szCs w:val="22"/>
        </w:rPr>
        <w:t>,</w:t>
      </w:r>
      <w:r w:rsidR="00345210" w:rsidRPr="006732E4">
        <w:rPr>
          <w:rFonts w:asciiTheme="minorHAnsi" w:hAnsiTheme="minorHAnsi" w:cstheme="minorHAnsi"/>
          <w:bCs/>
          <w:sz w:val="22"/>
          <w:szCs w:val="22"/>
        </w:rPr>
        <w:t xml:space="preserve"> </w:t>
      </w:r>
      <w:r w:rsidR="00B12D8B" w:rsidRPr="006732E4">
        <w:rPr>
          <w:rFonts w:asciiTheme="minorHAnsi" w:hAnsiTheme="minorHAnsi" w:cstheme="minorHAnsi"/>
          <w:bCs/>
          <w:sz w:val="22"/>
          <w:szCs w:val="22"/>
        </w:rPr>
        <w:t xml:space="preserve">Office of the Provincial Health Officer, other </w:t>
      </w:r>
      <w:r w:rsidR="00873EF3" w:rsidRPr="006732E4">
        <w:rPr>
          <w:rFonts w:asciiTheme="minorHAnsi" w:hAnsiTheme="minorHAnsi" w:cstheme="minorHAnsi"/>
          <w:bCs/>
          <w:sz w:val="22"/>
          <w:szCs w:val="22"/>
        </w:rPr>
        <w:t xml:space="preserve">BC Ministries including the </w:t>
      </w:r>
      <w:r w:rsidR="00EF30BF" w:rsidRPr="006732E4">
        <w:rPr>
          <w:rFonts w:asciiTheme="minorHAnsi" w:hAnsiTheme="minorHAnsi" w:cstheme="minorHAnsi"/>
          <w:bCs/>
          <w:sz w:val="22"/>
          <w:szCs w:val="22"/>
        </w:rPr>
        <w:t>Ministry of Indigenous Relations and Reconciliation,</w:t>
      </w:r>
      <w:r w:rsidR="00873EF3" w:rsidRPr="006732E4">
        <w:rPr>
          <w:rFonts w:asciiTheme="minorHAnsi" w:hAnsiTheme="minorHAnsi" w:cstheme="minorHAnsi"/>
          <w:bCs/>
          <w:sz w:val="22"/>
          <w:szCs w:val="22"/>
        </w:rPr>
        <w:t xml:space="preserve"> Gender Equity Office</w:t>
      </w:r>
      <w:r w:rsidR="009358D0" w:rsidRPr="006732E4">
        <w:rPr>
          <w:rFonts w:asciiTheme="minorHAnsi" w:hAnsiTheme="minorHAnsi" w:cstheme="minorHAnsi"/>
          <w:bCs/>
          <w:sz w:val="22"/>
          <w:szCs w:val="22"/>
        </w:rPr>
        <w:t xml:space="preserve">, </w:t>
      </w:r>
      <w:r w:rsidR="009358D0" w:rsidRPr="006732E4">
        <w:rPr>
          <w:rFonts w:asciiTheme="minorHAnsi" w:hAnsiTheme="minorHAnsi" w:cstheme="minorHAnsi"/>
          <w:sz w:val="22"/>
          <w:szCs w:val="22"/>
        </w:rPr>
        <w:t>Anti-Racism Initiatives</w:t>
      </w:r>
      <w:r w:rsidR="00873EF3" w:rsidRPr="006732E4">
        <w:rPr>
          <w:rFonts w:asciiTheme="minorHAnsi" w:hAnsiTheme="minorHAnsi" w:cstheme="minorHAnsi"/>
          <w:sz w:val="22"/>
          <w:szCs w:val="22"/>
        </w:rPr>
        <w:t xml:space="preserve"> Office</w:t>
      </w:r>
      <w:r w:rsidR="00EF30BF" w:rsidRPr="006732E4">
        <w:rPr>
          <w:rFonts w:asciiTheme="minorHAnsi" w:hAnsiTheme="minorHAnsi" w:cstheme="minorHAnsi"/>
          <w:sz w:val="22"/>
          <w:szCs w:val="22"/>
        </w:rPr>
        <w:t xml:space="preserve">, </w:t>
      </w:r>
      <w:r w:rsidR="00EE2753" w:rsidRPr="006732E4">
        <w:rPr>
          <w:rFonts w:asciiTheme="minorHAnsi" w:hAnsiTheme="minorHAnsi" w:cstheme="minorHAnsi"/>
          <w:sz w:val="22"/>
          <w:szCs w:val="22"/>
        </w:rPr>
        <w:t xml:space="preserve">regional </w:t>
      </w:r>
      <w:r w:rsidR="00EF30BF" w:rsidRPr="006732E4">
        <w:rPr>
          <w:rFonts w:asciiTheme="minorHAnsi" w:hAnsiTheme="minorHAnsi" w:cstheme="minorHAnsi"/>
          <w:sz w:val="22"/>
          <w:szCs w:val="22"/>
        </w:rPr>
        <w:t>health authorities</w:t>
      </w:r>
      <w:r w:rsidR="00EE2753" w:rsidRPr="006732E4">
        <w:rPr>
          <w:rFonts w:asciiTheme="minorHAnsi" w:hAnsiTheme="minorHAnsi" w:cstheme="minorHAnsi"/>
          <w:sz w:val="22"/>
          <w:szCs w:val="22"/>
        </w:rPr>
        <w:t>, PHSA, FNHA and academia</w:t>
      </w:r>
      <w:r w:rsidR="009358D0" w:rsidRPr="006732E4">
        <w:rPr>
          <w:rFonts w:asciiTheme="minorHAnsi" w:hAnsiTheme="minorHAnsi" w:cstheme="minorHAnsi"/>
          <w:sz w:val="22"/>
          <w:szCs w:val="22"/>
        </w:rPr>
        <w:t>)</w:t>
      </w:r>
      <w:r w:rsidR="009358D0" w:rsidRPr="006732E4">
        <w:rPr>
          <w:rFonts w:asciiTheme="minorHAnsi" w:hAnsiTheme="minorHAnsi" w:cstheme="minorHAnsi"/>
          <w:bCs/>
          <w:sz w:val="22"/>
          <w:szCs w:val="22"/>
        </w:rPr>
        <w:t>.</w:t>
      </w:r>
      <w:r w:rsidR="00744D5F" w:rsidRPr="006732E4">
        <w:rPr>
          <w:rFonts w:asciiTheme="minorHAnsi" w:hAnsiTheme="minorHAnsi" w:cstheme="minorHAnsi"/>
          <w:bCs/>
          <w:sz w:val="22"/>
          <w:szCs w:val="22"/>
        </w:rPr>
        <w:t xml:space="preserve"> Establishes multi-sectoral partnerships to evaluate policies</w:t>
      </w:r>
      <w:r w:rsidR="00C82EA4" w:rsidRPr="006732E4">
        <w:rPr>
          <w:rFonts w:asciiTheme="minorHAnsi" w:hAnsiTheme="minorHAnsi" w:cstheme="minorHAnsi"/>
          <w:bCs/>
          <w:sz w:val="22"/>
          <w:szCs w:val="22"/>
        </w:rPr>
        <w:t>.</w:t>
      </w:r>
    </w:p>
    <w:p w14:paraId="47B59C05" w14:textId="4BFF373B" w:rsidR="00503FD0" w:rsidRPr="006732E4" w:rsidRDefault="000A31F0" w:rsidP="009F4454">
      <w:pPr>
        <w:pStyle w:val="ListParagraph"/>
        <w:numPr>
          <w:ilvl w:val="0"/>
          <w:numId w:val="17"/>
        </w:numPr>
        <w:ind w:left="284" w:hanging="284"/>
        <w:rPr>
          <w:rFonts w:ascii="Calibri" w:hAnsi="Calibri" w:cs="Calibri"/>
          <w:sz w:val="22"/>
          <w:szCs w:val="22"/>
        </w:rPr>
      </w:pPr>
      <w:r w:rsidRPr="006732E4">
        <w:rPr>
          <w:rFonts w:asciiTheme="minorHAnsi" w:eastAsia="Calibri" w:hAnsiTheme="minorHAnsi" w:cstheme="minorHAnsi"/>
          <w:sz w:val="22"/>
          <w:szCs w:val="22"/>
        </w:rPr>
        <w:t xml:space="preserve">Provides direction to </w:t>
      </w:r>
      <w:r w:rsidR="00EA6D9D" w:rsidRPr="006732E4">
        <w:rPr>
          <w:rFonts w:asciiTheme="minorHAnsi" w:eastAsia="Calibri" w:hAnsiTheme="minorHAnsi" w:cstheme="minorHAnsi"/>
          <w:sz w:val="22"/>
          <w:szCs w:val="22"/>
        </w:rPr>
        <w:t xml:space="preserve">the Health Equity team </w:t>
      </w:r>
      <w:r w:rsidRPr="006732E4">
        <w:rPr>
          <w:rFonts w:asciiTheme="minorHAnsi" w:eastAsia="Calibri" w:hAnsiTheme="minorHAnsi" w:cstheme="minorHAnsi"/>
          <w:sz w:val="22"/>
          <w:szCs w:val="22"/>
        </w:rPr>
        <w:t>in the collection and analysis of relevant information.</w:t>
      </w:r>
      <w:r w:rsidR="00503FD0" w:rsidRPr="006732E4">
        <w:rPr>
          <w:rFonts w:asciiTheme="minorHAnsi" w:eastAsia="Calibri" w:hAnsiTheme="minorHAnsi" w:cstheme="minorHAnsi"/>
          <w:sz w:val="22"/>
          <w:szCs w:val="22"/>
        </w:rPr>
        <w:t xml:space="preserve"> </w:t>
      </w:r>
    </w:p>
    <w:p w14:paraId="67A99D54" w14:textId="1DF144D8" w:rsidR="000F29D5" w:rsidRPr="006732E4" w:rsidRDefault="00503FD0" w:rsidP="009F4454">
      <w:pPr>
        <w:pStyle w:val="ListParagraph"/>
        <w:numPr>
          <w:ilvl w:val="0"/>
          <w:numId w:val="17"/>
        </w:numPr>
        <w:ind w:left="284" w:hanging="284"/>
        <w:rPr>
          <w:rFonts w:ascii="Calibri" w:hAnsi="Calibri" w:cs="Calibri"/>
          <w:sz w:val="22"/>
          <w:szCs w:val="22"/>
        </w:rPr>
      </w:pPr>
      <w:r w:rsidRPr="006732E4">
        <w:rPr>
          <w:rFonts w:asciiTheme="minorHAnsi" w:eastAsia="Calibri" w:hAnsiTheme="minorHAnsi" w:cstheme="minorHAnsi"/>
          <w:sz w:val="22"/>
          <w:szCs w:val="22"/>
        </w:rPr>
        <w:t>S</w:t>
      </w:r>
      <w:r w:rsidR="00ED2E79" w:rsidRPr="006732E4">
        <w:rPr>
          <w:rFonts w:asciiTheme="minorHAnsi" w:hAnsiTheme="minorHAnsi" w:cstheme="minorHAnsi"/>
          <w:bCs/>
          <w:sz w:val="22"/>
          <w:szCs w:val="22"/>
        </w:rPr>
        <w:t xml:space="preserve">ynthesizes and summarizes overarching relevant evidence, </w:t>
      </w:r>
      <w:r w:rsidR="00744D5F" w:rsidRPr="006732E4">
        <w:rPr>
          <w:rFonts w:asciiTheme="minorHAnsi" w:hAnsiTheme="minorHAnsi" w:cstheme="minorHAnsi"/>
          <w:bCs/>
          <w:sz w:val="22"/>
          <w:szCs w:val="22"/>
        </w:rPr>
        <w:t xml:space="preserve">needs/gaps </w:t>
      </w:r>
      <w:r w:rsidR="00ED2E79" w:rsidRPr="006732E4">
        <w:rPr>
          <w:rFonts w:asciiTheme="minorHAnsi" w:hAnsiTheme="minorHAnsi" w:cstheme="minorHAnsi"/>
          <w:bCs/>
          <w:sz w:val="22"/>
          <w:szCs w:val="22"/>
        </w:rPr>
        <w:t>trends</w:t>
      </w:r>
      <w:r w:rsidR="009F4454" w:rsidRPr="006732E4">
        <w:rPr>
          <w:rFonts w:asciiTheme="minorHAnsi" w:hAnsiTheme="minorHAnsi" w:cstheme="minorHAnsi"/>
          <w:bCs/>
          <w:sz w:val="22"/>
          <w:szCs w:val="22"/>
        </w:rPr>
        <w:t>,</w:t>
      </w:r>
      <w:r w:rsidR="00ED2E79" w:rsidRPr="006732E4">
        <w:rPr>
          <w:rFonts w:asciiTheme="minorHAnsi" w:hAnsiTheme="minorHAnsi" w:cstheme="minorHAnsi"/>
          <w:bCs/>
          <w:sz w:val="22"/>
          <w:szCs w:val="22"/>
        </w:rPr>
        <w:t xml:space="preserve"> and data to support health equity priorities to improve health outcomes and makes recommendations on </w:t>
      </w:r>
      <w:r w:rsidR="009F4454" w:rsidRPr="006732E4">
        <w:rPr>
          <w:rFonts w:asciiTheme="minorHAnsi" w:hAnsiTheme="minorHAnsi" w:cstheme="minorHAnsi"/>
          <w:bCs/>
          <w:sz w:val="22"/>
          <w:szCs w:val="22"/>
        </w:rPr>
        <w:t xml:space="preserve">a </w:t>
      </w:r>
      <w:r w:rsidR="00ED2E79" w:rsidRPr="006732E4">
        <w:rPr>
          <w:rFonts w:asciiTheme="minorHAnsi" w:hAnsiTheme="minorHAnsi" w:cstheme="minorHAnsi"/>
          <w:bCs/>
          <w:sz w:val="22"/>
          <w:szCs w:val="22"/>
        </w:rPr>
        <w:t>course of action.</w:t>
      </w:r>
      <w:r w:rsidR="000A31F0" w:rsidRPr="006732E4">
        <w:rPr>
          <w:rFonts w:asciiTheme="minorHAnsi" w:hAnsiTheme="minorHAnsi" w:cstheme="minorHAnsi"/>
          <w:bCs/>
          <w:sz w:val="22"/>
          <w:szCs w:val="22"/>
        </w:rPr>
        <w:t xml:space="preserve"> </w:t>
      </w:r>
    </w:p>
    <w:p w14:paraId="17722243" w14:textId="2BB359BD" w:rsidR="009F4454" w:rsidRPr="006732E4" w:rsidRDefault="009F4454" w:rsidP="009F4454">
      <w:pPr>
        <w:pStyle w:val="ListParagraph"/>
        <w:numPr>
          <w:ilvl w:val="0"/>
          <w:numId w:val="17"/>
        </w:numPr>
        <w:ind w:left="284" w:hanging="284"/>
        <w:rPr>
          <w:rFonts w:ascii="Calibri" w:hAnsi="Calibri" w:cs="Calibri"/>
          <w:sz w:val="22"/>
          <w:szCs w:val="22"/>
        </w:rPr>
      </w:pPr>
      <w:r w:rsidRPr="006732E4">
        <w:rPr>
          <w:rFonts w:asciiTheme="minorHAnsi" w:hAnsiTheme="minorHAnsi" w:cstheme="minorHAnsi"/>
          <w:bCs/>
          <w:sz w:val="22"/>
          <w:szCs w:val="22"/>
        </w:rPr>
        <w:t>Supports the Division and system to align with the regulations in the Anti-racism Data Act.</w:t>
      </w:r>
    </w:p>
    <w:p w14:paraId="2AFB1AD9" w14:textId="274A655E" w:rsidR="00503FD0" w:rsidRPr="006732E4" w:rsidRDefault="009F4454" w:rsidP="00D33D83">
      <w:pPr>
        <w:pStyle w:val="ListParagraph"/>
        <w:numPr>
          <w:ilvl w:val="0"/>
          <w:numId w:val="17"/>
        </w:numPr>
        <w:ind w:left="284" w:hanging="284"/>
        <w:rPr>
          <w:rFonts w:ascii="Calibri" w:hAnsi="Calibri" w:cs="Calibri"/>
          <w:sz w:val="22"/>
          <w:szCs w:val="22"/>
        </w:rPr>
      </w:pPr>
      <w:r w:rsidRPr="006732E4">
        <w:rPr>
          <w:rFonts w:asciiTheme="minorHAnsi" w:hAnsiTheme="minorHAnsi" w:cstheme="minorHAnsi"/>
          <w:bCs/>
          <w:sz w:val="22"/>
          <w:szCs w:val="22"/>
        </w:rPr>
        <w:t>Directs work to monitor and report on health equity indicators relevant to the division and the renewed Guiding Framework for Public Health.</w:t>
      </w:r>
    </w:p>
    <w:p w14:paraId="2B326D90" w14:textId="4DD5344F" w:rsidR="000F0413" w:rsidRPr="007E75F3" w:rsidRDefault="000F0413" w:rsidP="007F3DA5">
      <w:pPr>
        <w:keepLines/>
        <w:spacing w:before="120"/>
        <w:rPr>
          <w:rFonts w:asciiTheme="minorHAnsi" w:hAnsiTheme="minorHAnsi"/>
          <w:sz w:val="22"/>
          <w:szCs w:val="22"/>
          <w:lang w:val="en-GB"/>
        </w:rPr>
      </w:pPr>
    </w:p>
    <w:p w14:paraId="48A1E522" w14:textId="77777777" w:rsidR="000F0413" w:rsidRDefault="000F0413" w:rsidP="007F3DA5">
      <w:pPr>
        <w:keepLines/>
        <w:rPr>
          <w:rFonts w:asciiTheme="minorHAnsi" w:hAnsiTheme="minorHAnsi"/>
          <w:b/>
          <w:smallCaps/>
          <w:sz w:val="22"/>
          <w:szCs w:val="22"/>
          <w:lang w:val="en-GB"/>
        </w:rPr>
      </w:pPr>
      <w:r w:rsidRPr="007E75F3">
        <w:rPr>
          <w:rFonts w:asciiTheme="minorHAnsi" w:hAnsiTheme="minorHAnsi"/>
          <w:b/>
          <w:smallCaps/>
          <w:sz w:val="22"/>
          <w:szCs w:val="22"/>
          <w:lang w:val="en-GB"/>
        </w:rPr>
        <w:t>JOB REQUIREMENTS</w:t>
      </w:r>
    </w:p>
    <w:p w14:paraId="548EA95B" w14:textId="77777777" w:rsidR="00796653" w:rsidRPr="007E75F3" w:rsidRDefault="00796653" w:rsidP="007F3DA5">
      <w:pPr>
        <w:keepLines/>
        <w:rPr>
          <w:rFonts w:asciiTheme="minorHAnsi" w:hAnsiTheme="minorHAnsi"/>
          <w:b/>
          <w:smallCaps/>
          <w:sz w:val="22"/>
          <w:szCs w:val="22"/>
          <w:lang w:val="en-GB"/>
        </w:rPr>
      </w:pPr>
    </w:p>
    <w:p w14:paraId="05E02F8F" w14:textId="77777777" w:rsidR="000F0413" w:rsidRPr="007E75F3" w:rsidRDefault="000F0413" w:rsidP="007F3DA5">
      <w:pPr>
        <w:spacing w:before="120"/>
        <w:rPr>
          <w:rFonts w:asciiTheme="minorHAnsi" w:hAnsiTheme="minorHAnsi"/>
          <w:b/>
          <w:sz w:val="22"/>
          <w:szCs w:val="22"/>
          <w:lang w:val="en-US"/>
        </w:rPr>
      </w:pPr>
      <w:r w:rsidRPr="007E75F3">
        <w:rPr>
          <w:rFonts w:asciiTheme="minorHAnsi" w:hAnsiTheme="minorHAnsi"/>
          <w:b/>
          <w:sz w:val="22"/>
          <w:szCs w:val="22"/>
          <w:lang w:val="en-US"/>
        </w:rPr>
        <w:t>Education/Experience:</w:t>
      </w:r>
    </w:p>
    <w:p w14:paraId="485A33BD" w14:textId="294165C8" w:rsidR="00D12F11" w:rsidRDefault="000F0413" w:rsidP="00D12F11">
      <w:pPr>
        <w:numPr>
          <w:ilvl w:val="0"/>
          <w:numId w:val="29"/>
        </w:numPr>
        <w:spacing w:before="40"/>
        <w:rPr>
          <w:rFonts w:asciiTheme="minorHAnsi" w:hAnsiTheme="minorHAnsi"/>
          <w:sz w:val="22"/>
          <w:szCs w:val="22"/>
          <w:lang w:val="en-GB"/>
        </w:rPr>
      </w:pPr>
      <w:r w:rsidRPr="007E75F3">
        <w:rPr>
          <w:rFonts w:asciiTheme="minorHAnsi" w:hAnsiTheme="minorHAnsi"/>
          <w:sz w:val="22"/>
          <w:szCs w:val="22"/>
          <w:lang w:val="en-GB"/>
        </w:rPr>
        <w:t>Master’s degree</w:t>
      </w:r>
      <w:r w:rsidR="009F5F55">
        <w:rPr>
          <w:rFonts w:asciiTheme="minorHAnsi" w:hAnsiTheme="minorHAnsi"/>
          <w:sz w:val="22"/>
          <w:szCs w:val="22"/>
          <w:lang w:val="en-GB"/>
        </w:rPr>
        <w:t xml:space="preserve"> or </w:t>
      </w:r>
      <w:r w:rsidR="007E75F3">
        <w:rPr>
          <w:rFonts w:asciiTheme="minorHAnsi" w:hAnsiTheme="minorHAnsi"/>
          <w:sz w:val="22"/>
          <w:szCs w:val="22"/>
          <w:lang w:val="en-GB"/>
        </w:rPr>
        <w:t>PhD</w:t>
      </w:r>
      <w:r w:rsidRPr="007E75F3">
        <w:rPr>
          <w:rFonts w:asciiTheme="minorHAnsi" w:hAnsiTheme="minorHAnsi"/>
          <w:sz w:val="22"/>
          <w:szCs w:val="22"/>
          <w:lang w:val="en-GB"/>
        </w:rPr>
        <w:t xml:space="preserve"> in public health or a related </w:t>
      </w:r>
      <w:r w:rsidRPr="007E75F3">
        <w:rPr>
          <w:rFonts w:asciiTheme="minorHAnsi" w:hAnsiTheme="minorHAnsi" w:cstheme="minorHAnsi"/>
          <w:sz w:val="22"/>
          <w:szCs w:val="22"/>
          <w:lang w:val="en-GB"/>
        </w:rPr>
        <w:t>discipline</w:t>
      </w:r>
      <w:r w:rsidRPr="007E75F3">
        <w:rPr>
          <w:rFonts w:asciiTheme="minorHAnsi" w:hAnsiTheme="minorHAnsi"/>
          <w:sz w:val="22"/>
          <w:szCs w:val="22"/>
          <w:lang w:val="en-GB"/>
        </w:rPr>
        <w:t xml:space="preserve"> </w:t>
      </w:r>
      <w:r w:rsidR="00351667" w:rsidRPr="007E75F3">
        <w:rPr>
          <w:rFonts w:asciiTheme="minorHAnsi" w:hAnsiTheme="minorHAnsi"/>
          <w:b/>
          <w:bCs/>
          <w:sz w:val="22"/>
          <w:szCs w:val="22"/>
          <w:lang w:val="en-GB"/>
        </w:rPr>
        <w:t>AND</w:t>
      </w:r>
      <w:r w:rsidRPr="007E75F3">
        <w:rPr>
          <w:rFonts w:asciiTheme="minorHAnsi" w:hAnsiTheme="minorHAnsi"/>
          <w:sz w:val="22"/>
          <w:szCs w:val="22"/>
          <w:lang w:val="en-GB"/>
        </w:rPr>
        <w:t xml:space="preserve"> </w:t>
      </w:r>
      <w:r w:rsidRPr="007E75F3">
        <w:rPr>
          <w:rFonts w:asciiTheme="minorHAnsi" w:hAnsiTheme="minorHAnsi" w:cstheme="minorHAnsi"/>
          <w:sz w:val="22"/>
          <w:szCs w:val="22"/>
          <w:lang w:val="en-GB"/>
        </w:rPr>
        <w:t>five (5) years’</w:t>
      </w:r>
      <w:r w:rsidRPr="007E75F3">
        <w:rPr>
          <w:rFonts w:asciiTheme="minorHAnsi" w:hAnsiTheme="minorHAnsi"/>
          <w:sz w:val="22"/>
          <w:szCs w:val="22"/>
          <w:lang w:val="en-GB"/>
        </w:rPr>
        <w:t xml:space="preserve"> experience</w:t>
      </w:r>
      <w:r w:rsidRPr="007E75F3">
        <w:rPr>
          <w:rFonts w:asciiTheme="minorHAnsi" w:hAnsiTheme="minorHAnsi" w:cstheme="minorHAnsi"/>
          <w:sz w:val="22"/>
          <w:szCs w:val="22"/>
          <w:lang w:val="en-GB"/>
        </w:rPr>
        <w:t xml:space="preserve"> in leading senior-level strategic policy and program development</w:t>
      </w:r>
      <w:r w:rsidR="00351667" w:rsidRPr="007E75F3">
        <w:rPr>
          <w:rFonts w:asciiTheme="minorHAnsi" w:hAnsiTheme="minorHAnsi" w:cstheme="minorHAnsi"/>
          <w:sz w:val="22"/>
          <w:szCs w:val="22"/>
          <w:lang w:val="en-GB"/>
        </w:rPr>
        <w:t xml:space="preserve"> </w:t>
      </w:r>
      <w:r w:rsidR="00351667" w:rsidRPr="007E75F3">
        <w:rPr>
          <w:rFonts w:asciiTheme="minorHAnsi" w:hAnsiTheme="minorHAnsi" w:cstheme="minorHAnsi"/>
          <w:b/>
          <w:bCs/>
          <w:sz w:val="22"/>
          <w:szCs w:val="22"/>
          <w:lang w:val="en-GB"/>
        </w:rPr>
        <w:t>OR</w:t>
      </w:r>
    </w:p>
    <w:p w14:paraId="38419F24" w14:textId="5B5FCDA0" w:rsidR="00D12F11" w:rsidRPr="007E75F3" w:rsidRDefault="00D12F11" w:rsidP="00D12F11">
      <w:pPr>
        <w:numPr>
          <w:ilvl w:val="0"/>
          <w:numId w:val="29"/>
        </w:numPr>
        <w:spacing w:before="40"/>
        <w:rPr>
          <w:rFonts w:asciiTheme="minorHAnsi" w:hAnsiTheme="minorHAnsi" w:cstheme="minorHAnsi"/>
          <w:sz w:val="22"/>
          <w:szCs w:val="22"/>
          <w:lang w:val="en-GB"/>
        </w:rPr>
      </w:pPr>
      <w:proofErr w:type="gramStart"/>
      <w:r w:rsidRPr="007E75F3">
        <w:rPr>
          <w:rFonts w:asciiTheme="minorHAnsi" w:hAnsiTheme="minorHAnsi" w:cstheme="minorHAnsi"/>
          <w:sz w:val="22"/>
          <w:szCs w:val="22"/>
          <w:lang w:val="en-GB"/>
        </w:rPr>
        <w:t>Bachelor's Degree in public health</w:t>
      </w:r>
      <w:proofErr w:type="gramEnd"/>
      <w:r w:rsidRPr="007E75F3">
        <w:rPr>
          <w:rFonts w:asciiTheme="minorHAnsi" w:hAnsiTheme="minorHAnsi" w:cstheme="minorHAnsi"/>
          <w:sz w:val="22"/>
          <w:szCs w:val="22"/>
          <w:lang w:val="en-GB"/>
        </w:rPr>
        <w:t xml:space="preserve"> or a related field </w:t>
      </w:r>
      <w:r w:rsidRPr="007E75F3">
        <w:rPr>
          <w:rFonts w:asciiTheme="minorHAnsi" w:hAnsiTheme="minorHAnsi" w:cstheme="minorHAnsi"/>
          <w:b/>
          <w:bCs/>
          <w:sz w:val="22"/>
          <w:szCs w:val="22"/>
          <w:lang w:val="en-GB"/>
        </w:rPr>
        <w:t>AND</w:t>
      </w:r>
      <w:r w:rsidRPr="007E75F3">
        <w:rPr>
          <w:rFonts w:asciiTheme="minorHAnsi" w:hAnsiTheme="minorHAnsi" w:cstheme="minorHAnsi"/>
          <w:sz w:val="22"/>
          <w:szCs w:val="22"/>
          <w:lang w:val="en-GB"/>
        </w:rPr>
        <w:t xml:space="preserve"> seven (7) years experience in leading senior-level strategic policy and program development</w:t>
      </w:r>
      <w:r>
        <w:rPr>
          <w:rFonts w:asciiTheme="minorHAnsi" w:hAnsiTheme="minorHAnsi" w:cstheme="minorHAnsi"/>
          <w:sz w:val="22"/>
          <w:szCs w:val="22"/>
          <w:lang w:val="en-GB"/>
        </w:rPr>
        <w:t xml:space="preserve"> </w:t>
      </w:r>
      <w:r w:rsidRPr="007E75F3">
        <w:rPr>
          <w:rFonts w:asciiTheme="minorHAnsi" w:hAnsiTheme="minorHAnsi" w:cstheme="minorHAnsi"/>
          <w:b/>
          <w:bCs/>
          <w:sz w:val="22"/>
          <w:szCs w:val="22"/>
          <w:lang w:val="en-GB"/>
        </w:rPr>
        <w:t>OR</w:t>
      </w:r>
    </w:p>
    <w:p w14:paraId="048D2B23" w14:textId="35DEA6EC" w:rsidR="000F0413" w:rsidRPr="007E75F3" w:rsidRDefault="000F0413" w:rsidP="007F3DA5">
      <w:pPr>
        <w:numPr>
          <w:ilvl w:val="0"/>
          <w:numId w:val="29"/>
        </w:numPr>
        <w:spacing w:before="40"/>
        <w:rPr>
          <w:rFonts w:asciiTheme="minorHAnsi" w:hAnsiTheme="minorHAnsi"/>
          <w:sz w:val="22"/>
          <w:szCs w:val="22"/>
          <w:lang w:val="en-GB"/>
        </w:rPr>
      </w:pPr>
      <w:r w:rsidRPr="007E75F3">
        <w:rPr>
          <w:rFonts w:asciiTheme="minorHAnsi" w:hAnsiTheme="minorHAnsi"/>
          <w:sz w:val="22"/>
          <w:szCs w:val="22"/>
          <w:lang w:val="en-GB"/>
        </w:rPr>
        <w:t xml:space="preserve">An equivalent combination of </w:t>
      </w:r>
      <w:r w:rsidRPr="007E75F3">
        <w:rPr>
          <w:rFonts w:asciiTheme="minorHAnsi" w:hAnsiTheme="minorHAnsi" w:cstheme="minorHAnsi"/>
          <w:sz w:val="22"/>
          <w:szCs w:val="22"/>
          <w:lang w:val="en-GB"/>
        </w:rPr>
        <w:t xml:space="preserve">education and </w:t>
      </w:r>
      <w:r w:rsidRPr="007E75F3">
        <w:rPr>
          <w:rFonts w:asciiTheme="minorHAnsi" w:hAnsiTheme="minorHAnsi"/>
          <w:sz w:val="22"/>
          <w:szCs w:val="22"/>
          <w:lang w:val="en-GB"/>
        </w:rPr>
        <w:t>experience may be considered.</w:t>
      </w:r>
    </w:p>
    <w:p w14:paraId="36BC9B4F" w14:textId="7BB59087" w:rsidR="000F0413" w:rsidRPr="007E75F3" w:rsidRDefault="00E726D0" w:rsidP="000F0413">
      <w:pPr>
        <w:numPr>
          <w:ilvl w:val="0"/>
          <w:numId w:val="29"/>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 xml:space="preserve">Two </w:t>
      </w:r>
      <w:r w:rsidR="00B4107A">
        <w:rPr>
          <w:rFonts w:asciiTheme="minorHAnsi" w:hAnsiTheme="minorHAnsi" w:cstheme="minorHAnsi"/>
          <w:sz w:val="22"/>
          <w:szCs w:val="22"/>
          <w:lang w:val="en-GB"/>
        </w:rPr>
        <w:t xml:space="preserve">(2) </w:t>
      </w:r>
      <w:r w:rsidRPr="007E75F3">
        <w:rPr>
          <w:rFonts w:asciiTheme="minorHAnsi" w:hAnsiTheme="minorHAnsi" w:cstheme="minorHAnsi"/>
          <w:sz w:val="22"/>
          <w:szCs w:val="22"/>
          <w:lang w:val="en-GB"/>
        </w:rPr>
        <w:t>years’ experience</w:t>
      </w:r>
      <w:r w:rsidR="000F0413" w:rsidRPr="007E75F3">
        <w:rPr>
          <w:rFonts w:asciiTheme="minorHAnsi" w:hAnsiTheme="minorHAnsi" w:cstheme="minorHAnsi"/>
          <w:sz w:val="22"/>
          <w:szCs w:val="22"/>
          <w:lang w:val="en-GB"/>
        </w:rPr>
        <w:t xml:space="preserve"> working in the health care or population and public health sector</w:t>
      </w:r>
      <w:r w:rsidR="00164344" w:rsidRPr="007E75F3">
        <w:rPr>
          <w:rFonts w:asciiTheme="minorHAnsi" w:hAnsiTheme="minorHAnsi" w:cstheme="minorHAnsi"/>
          <w:sz w:val="22"/>
          <w:szCs w:val="22"/>
          <w:lang w:val="en-GB"/>
        </w:rPr>
        <w:t>.</w:t>
      </w:r>
    </w:p>
    <w:p w14:paraId="76C49095" w14:textId="48CA986A" w:rsidR="000F0413" w:rsidRPr="007E75F3" w:rsidRDefault="00D12F11" w:rsidP="000F0413">
      <w:pPr>
        <w:numPr>
          <w:ilvl w:val="0"/>
          <w:numId w:val="29"/>
        </w:numPr>
        <w:spacing w:before="40"/>
        <w:rPr>
          <w:rFonts w:asciiTheme="minorHAnsi" w:hAnsiTheme="minorHAnsi" w:cstheme="minorHAnsi"/>
          <w:sz w:val="22"/>
          <w:szCs w:val="22"/>
          <w:lang w:val="en-GB"/>
        </w:rPr>
      </w:pPr>
      <w:r>
        <w:rPr>
          <w:rFonts w:asciiTheme="minorHAnsi" w:hAnsiTheme="minorHAnsi" w:cstheme="minorHAnsi"/>
          <w:sz w:val="22"/>
          <w:szCs w:val="22"/>
          <w:lang w:val="en-GB"/>
        </w:rPr>
        <w:t>Five</w:t>
      </w:r>
      <w:r w:rsidR="000F0413" w:rsidRPr="007E75F3">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(5) </w:t>
      </w:r>
      <w:r w:rsidR="000F0413" w:rsidRPr="007E75F3">
        <w:rPr>
          <w:rFonts w:asciiTheme="minorHAnsi" w:hAnsiTheme="minorHAnsi" w:cstheme="minorHAnsi"/>
          <w:sz w:val="22"/>
          <w:szCs w:val="22"/>
          <w:lang w:val="en-GB"/>
        </w:rPr>
        <w:t>years’ experience managing complex projects and contracts.</w:t>
      </w:r>
    </w:p>
    <w:p w14:paraId="6DEBA4EE" w14:textId="581AFEC1" w:rsidR="000F0413" w:rsidRPr="007E75F3" w:rsidRDefault="00D12F11" w:rsidP="000F0413">
      <w:pPr>
        <w:numPr>
          <w:ilvl w:val="0"/>
          <w:numId w:val="29"/>
        </w:numPr>
        <w:spacing w:before="40"/>
        <w:rPr>
          <w:rFonts w:asciiTheme="minorHAnsi" w:hAnsiTheme="minorHAnsi" w:cstheme="minorHAnsi"/>
          <w:sz w:val="22"/>
          <w:szCs w:val="22"/>
          <w:lang w:val="en-GB"/>
        </w:rPr>
      </w:pPr>
      <w:r>
        <w:rPr>
          <w:rFonts w:asciiTheme="minorHAnsi" w:hAnsiTheme="minorHAnsi" w:cstheme="minorHAnsi"/>
          <w:sz w:val="22"/>
          <w:szCs w:val="22"/>
          <w:lang w:val="en-GB"/>
        </w:rPr>
        <w:t>Five</w:t>
      </w:r>
      <w:r w:rsidR="000F0413" w:rsidRPr="007E75F3">
        <w:rPr>
          <w:rFonts w:asciiTheme="minorHAnsi" w:hAnsiTheme="minorHAnsi" w:cstheme="minorHAnsi"/>
          <w:sz w:val="22"/>
          <w:szCs w:val="22"/>
          <w:lang w:val="en-GB"/>
        </w:rPr>
        <w:t xml:space="preserve"> (</w:t>
      </w:r>
      <w:r>
        <w:rPr>
          <w:rFonts w:asciiTheme="minorHAnsi" w:hAnsiTheme="minorHAnsi" w:cstheme="minorHAnsi"/>
          <w:sz w:val="22"/>
          <w:szCs w:val="22"/>
          <w:lang w:val="en-GB"/>
        </w:rPr>
        <w:t>5</w:t>
      </w:r>
      <w:r w:rsidR="000F0413" w:rsidRPr="007E75F3">
        <w:rPr>
          <w:rFonts w:asciiTheme="minorHAnsi" w:hAnsiTheme="minorHAnsi" w:cstheme="minorHAnsi"/>
          <w:sz w:val="22"/>
          <w:szCs w:val="22"/>
          <w:lang w:val="en-GB"/>
        </w:rPr>
        <w:t>) years’ experience in performance management and program evaluation tools.</w:t>
      </w:r>
    </w:p>
    <w:p w14:paraId="04232198" w14:textId="77777777" w:rsidR="000F0413" w:rsidRPr="007E75F3" w:rsidRDefault="000F0413" w:rsidP="000F0413">
      <w:pPr>
        <w:numPr>
          <w:ilvl w:val="0"/>
          <w:numId w:val="29"/>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Five (5) years’ experience leading teams in a formal supervisory role, including hiring and performance management.</w:t>
      </w:r>
    </w:p>
    <w:p w14:paraId="0AE4A4A6" w14:textId="77777777" w:rsidR="000F0413" w:rsidRPr="007E75F3" w:rsidRDefault="000F0413" w:rsidP="000F0413">
      <w:pPr>
        <w:numPr>
          <w:ilvl w:val="0"/>
          <w:numId w:val="29"/>
        </w:numPr>
        <w:spacing w:before="40"/>
        <w:rPr>
          <w:rFonts w:asciiTheme="minorHAnsi" w:hAnsiTheme="minorHAnsi" w:cstheme="minorHAnsi"/>
          <w:sz w:val="22"/>
          <w:szCs w:val="22"/>
          <w:lang w:val="en-GB"/>
        </w:rPr>
      </w:pPr>
      <w:r w:rsidRPr="007E75F3">
        <w:rPr>
          <w:rFonts w:asciiTheme="minorHAnsi" w:hAnsiTheme="minorHAnsi"/>
          <w:sz w:val="22"/>
          <w:szCs w:val="22"/>
          <w:lang w:val="en-GB"/>
        </w:rPr>
        <w:t xml:space="preserve">Experience </w:t>
      </w:r>
      <w:r w:rsidRPr="007E75F3">
        <w:rPr>
          <w:rFonts w:asciiTheme="minorHAnsi" w:hAnsiTheme="minorHAnsi" w:cstheme="minorHAnsi"/>
          <w:sz w:val="22"/>
          <w:szCs w:val="22"/>
          <w:lang w:val="en-GB"/>
        </w:rPr>
        <w:t>in strategic planning.</w:t>
      </w:r>
    </w:p>
    <w:p w14:paraId="008D2024" w14:textId="6F4F3DE8" w:rsidR="000F0413" w:rsidRPr="007E75F3" w:rsidRDefault="000F0413" w:rsidP="000F0413">
      <w:pPr>
        <w:numPr>
          <w:ilvl w:val="0"/>
          <w:numId w:val="29"/>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 xml:space="preserve">Experience developing partner engagement strategies and </w:t>
      </w:r>
      <w:r w:rsidRPr="007E75F3">
        <w:rPr>
          <w:rFonts w:asciiTheme="minorHAnsi" w:hAnsiTheme="minorHAnsi"/>
          <w:sz w:val="22"/>
          <w:szCs w:val="22"/>
          <w:lang w:val="en-GB"/>
        </w:rPr>
        <w:t xml:space="preserve">working </w:t>
      </w:r>
      <w:r w:rsidRPr="007E75F3">
        <w:rPr>
          <w:rFonts w:asciiTheme="minorHAnsi" w:hAnsiTheme="minorHAnsi" w:cstheme="minorHAnsi"/>
          <w:sz w:val="22"/>
          <w:szCs w:val="22"/>
          <w:lang w:val="en-GB"/>
        </w:rPr>
        <w:t xml:space="preserve">effectively </w:t>
      </w:r>
      <w:r w:rsidRPr="007E75F3">
        <w:rPr>
          <w:rFonts w:asciiTheme="minorHAnsi" w:hAnsiTheme="minorHAnsi"/>
          <w:sz w:val="22"/>
          <w:szCs w:val="22"/>
          <w:lang w:val="en-GB"/>
        </w:rPr>
        <w:t xml:space="preserve">with </w:t>
      </w:r>
      <w:r w:rsidRPr="007E75F3">
        <w:rPr>
          <w:rFonts w:asciiTheme="minorHAnsi" w:hAnsiTheme="minorHAnsi" w:cstheme="minorHAnsi"/>
          <w:sz w:val="22"/>
          <w:szCs w:val="22"/>
          <w:lang w:val="en-GB"/>
        </w:rPr>
        <w:t>internal and external partners.</w:t>
      </w:r>
    </w:p>
    <w:p w14:paraId="5DE3012F" w14:textId="1EAC219C" w:rsidR="004B3130" w:rsidRPr="007E75F3" w:rsidRDefault="000F0413" w:rsidP="00164344">
      <w:pPr>
        <w:numPr>
          <w:ilvl w:val="0"/>
          <w:numId w:val="29"/>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Experience leading the development of Treasury Board and/</w:t>
      </w:r>
      <w:r w:rsidRPr="007E75F3">
        <w:rPr>
          <w:rFonts w:asciiTheme="minorHAnsi" w:hAnsiTheme="minorHAnsi"/>
          <w:sz w:val="22"/>
          <w:szCs w:val="22"/>
          <w:lang w:val="en-GB"/>
        </w:rPr>
        <w:t xml:space="preserve">or </w:t>
      </w:r>
      <w:r w:rsidRPr="007E75F3">
        <w:rPr>
          <w:rFonts w:asciiTheme="minorHAnsi" w:hAnsiTheme="minorHAnsi" w:cstheme="minorHAnsi"/>
          <w:sz w:val="22"/>
          <w:szCs w:val="22"/>
          <w:lang w:val="en-GB"/>
        </w:rPr>
        <w:t xml:space="preserve">Cabinet submissions. </w:t>
      </w:r>
    </w:p>
    <w:p w14:paraId="473A674B" w14:textId="77777777" w:rsidR="00796653" w:rsidRDefault="00796653" w:rsidP="00351667">
      <w:pPr>
        <w:spacing w:before="40"/>
        <w:rPr>
          <w:rFonts w:asciiTheme="minorHAnsi" w:hAnsiTheme="minorHAnsi" w:cstheme="minorHAnsi"/>
          <w:b/>
          <w:bCs/>
          <w:sz w:val="22"/>
          <w:szCs w:val="22"/>
          <w:lang w:val="en-GB"/>
        </w:rPr>
      </w:pPr>
    </w:p>
    <w:p w14:paraId="7BAFE5E0" w14:textId="77777777" w:rsidR="004B3130" w:rsidRDefault="004B3130" w:rsidP="00351667">
      <w:pPr>
        <w:spacing w:before="40"/>
        <w:rPr>
          <w:rFonts w:asciiTheme="minorHAnsi" w:hAnsiTheme="minorHAnsi" w:cstheme="minorHAnsi"/>
          <w:b/>
          <w:bCs/>
          <w:sz w:val="22"/>
          <w:szCs w:val="22"/>
          <w:lang w:val="en-GB"/>
        </w:rPr>
      </w:pPr>
    </w:p>
    <w:p w14:paraId="33BD317D" w14:textId="68DC7805" w:rsidR="00EC2C57" w:rsidRPr="00C30697" w:rsidRDefault="00EC2C57" w:rsidP="00351667">
      <w:pPr>
        <w:spacing w:before="40"/>
        <w:rPr>
          <w:rFonts w:asciiTheme="minorHAnsi" w:hAnsiTheme="minorHAnsi" w:cstheme="minorHAnsi"/>
          <w:sz w:val="22"/>
          <w:szCs w:val="22"/>
          <w:lang w:val="en-GB"/>
        </w:rPr>
      </w:pPr>
      <w:r w:rsidRPr="00EC2C57">
        <w:rPr>
          <w:rFonts w:asciiTheme="minorHAnsi" w:hAnsiTheme="minorHAnsi" w:cstheme="minorHAnsi"/>
          <w:b/>
          <w:bCs/>
          <w:sz w:val="22"/>
          <w:szCs w:val="22"/>
          <w:lang w:val="en-GB"/>
        </w:rPr>
        <w:lastRenderedPageBreak/>
        <w:t>Preferences:</w:t>
      </w:r>
      <w:r>
        <w:rPr>
          <w:rFonts w:asciiTheme="minorHAnsi" w:hAnsiTheme="minorHAnsi" w:cstheme="minorHAnsi"/>
          <w:b/>
          <w:bCs/>
          <w:sz w:val="22"/>
          <w:szCs w:val="22"/>
          <w:lang w:val="en-GB"/>
        </w:rPr>
        <w:br/>
      </w:r>
      <w:r w:rsidR="00A05D62" w:rsidRPr="00C30697">
        <w:rPr>
          <w:rFonts w:asciiTheme="minorHAnsi" w:hAnsiTheme="minorHAnsi" w:cstheme="minorHAnsi"/>
          <w:sz w:val="22"/>
          <w:szCs w:val="22"/>
          <w:lang w:val="en-GB"/>
        </w:rPr>
        <w:t>Preference may be given to candidates who self-identify as Indigenous, Black, or a person of colour, people who identify as LGBTQ2S+, and/or people with disabilities who may have lived experiences of systemic discrimination and thus would have important perspectives to bring to this work.</w:t>
      </w:r>
      <w:r>
        <w:rPr>
          <w:rFonts w:asciiTheme="minorHAnsi" w:hAnsiTheme="minorHAnsi" w:cstheme="minorHAnsi"/>
          <w:sz w:val="22"/>
          <w:szCs w:val="22"/>
          <w:lang w:val="en-GB"/>
        </w:rPr>
        <w:br/>
      </w:r>
    </w:p>
    <w:p w14:paraId="6988E370" w14:textId="77777777" w:rsidR="00B4107A" w:rsidRDefault="00B4107A" w:rsidP="00351667">
      <w:pPr>
        <w:spacing w:before="40"/>
        <w:rPr>
          <w:rFonts w:asciiTheme="minorHAnsi" w:hAnsiTheme="minorHAnsi" w:cstheme="minorHAnsi"/>
          <w:sz w:val="22"/>
          <w:szCs w:val="22"/>
        </w:rPr>
      </w:pPr>
      <w:r>
        <w:rPr>
          <w:rFonts w:asciiTheme="minorHAnsi" w:hAnsiTheme="minorHAnsi" w:cstheme="minorHAnsi"/>
          <w:sz w:val="22"/>
          <w:szCs w:val="22"/>
        </w:rPr>
        <w:t>Preference may be given to applicants with a Master’s or PhD in Public Health or a related field.</w:t>
      </w:r>
    </w:p>
    <w:p w14:paraId="6D2C2033" w14:textId="3156C9CF" w:rsidR="008E33FF" w:rsidRPr="00C30697" w:rsidRDefault="008E33FF" w:rsidP="00351667">
      <w:pPr>
        <w:spacing w:before="40"/>
        <w:rPr>
          <w:rFonts w:asciiTheme="minorHAnsi" w:hAnsiTheme="minorHAnsi" w:cstheme="minorHAnsi"/>
          <w:sz w:val="22"/>
          <w:szCs w:val="22"/>
          <w:lang w:val="en-GB"/>
        </w:rPr>
      </w:pPr>
      <w:r w:rsidRPr="00C30697">
        <w:rPr>
          <w:rFonts w:asciiTheme="minorHAnsi" w:hAnsiTheme="minorHAnsi" w:cstheme="minorHAnsi"/>
          <w:sz w:val="22"/>
          <w:szCs w:val="22"/>
          <w:lang w:val="en-GB"/>
        </w:rPr>
        <w:br/>
        <w:t xml:space="preserve">Preference may be given to applicants with 3 or more years of experience in any of the following: </w:t>
      </w:r>
    </w:p>
    <w:p w14:paraId="6D8D09AE" w14:textId="6304CE5A" w:rsidR="008E33FF" w:rsidRPr="007E75F3" w:rsidRDefault="008E33FF" w:rsidP="008E33FF">
      <w:pPr>
        <w:pStyle w:val="ListParagraph"/>
        <w:numPr>
          <w:ilvl w:val="0"/>
          <w:numId w:val="34"/>
        </w:numPr>
        <w:spacing w:before="40"/>
        <w:rPr>
          <w:rFonts w:asciiTheme="minorHAnsi" w:hAnsiTheme="minorHAnsi" w:cstheme="minorHAnsi"/>
          <w:sz w:val="22"/>
          <w:szCs w:val="22"/>
        </w:rPr>
      </w:pPr>
      <w:r w:rsidRPr="00C30697">
        <w:rPr>
          <w:rFonts w:asciiTheme="minorHAnsi" w:hAnsiTheme="minorHAnsi" w:cstheme="minorHAnsi"/>
          <w:sz w:val="22"/>
          <w:szCs w:val="22"/>
          <w:lang w:val="en-GB"/>
        </w:rPr>
        <w:t>Strategic planning</w:t>
      </w:r>
      <w:r w:rsidRPr="007E75F3">
        <w:rPr>
          <w:rFonts w:asciiTheme="minorHAnsi" w:hAnsiTheme="minorHAnsi" w:cstheme="minorHAnsi"/>
          <w:sz w:val="22"/>
          <w:szCs w:val="22"/>
          <w:lang w:val="en-GB"/>
        </w:rPr>
        <w:t xml:space="preserve">. </w:t>
      </w:r>
    </w:p>
    <w:p w14:paraId="26B9900A" w14:textId="77777777" w:rsidR="008E33FF" w:rsidRPr="007E75F3" w:rsidRDefault="008E33FF" w:rsidP="008E33FF">
      <w:pPr>
        <w:pStyle w:val="ListParagraph"/>
        <w:numPr>
          <w:ilvl w:val="0"/>
          <w:numId w:val="34"/>
        </w:numPr>
        <w:spacing w:before="40"/>
        <w:rPr>
          <w:rFonts w:asciiTheme="minorHAnsi" w:hAnsiTheme="minorHAnsi" w:cstheme="minorHAnsi"/>
          <w:sz w:val="22"/>
          <w:szCs w:val="22"/>
        </w:rPr>
      </w:pPr>
      <w:r w:rsidRPr="007E75F3">
        <w:rPr>
          <w:rFonts w:asciiTheme="minorHAnsi" w:hAnsiTheme="minorHAnsi" w:cstheme="minorHAnsi"/>
          <w:sz w:val="22"/>
          <w:szCs w:val="22"/>
          <w:lang w:val="en-GB"/>
        </w:rPr>
        <w:t>Developing partner engagement strategies and working effectively with internal and external partners.</w:t>
      </w:r>
    </w:p>
    <w:p w14:paraId="5B5313B2" w14:textId="6B856818" w:rsidR="00C048A2" w:rsidRPr="007E75F3" w:rsidRDefault="008E33FF" w:rsidP="00B4107A">
      <w:pPr>
        <w:pStyle w:val="ListParagraph"/>
        <w:numPr>
          <w:ilvl w:val="0"/>
          <w:numId w:val="34"/>
        </w:numPr>
        <w:spacing w:before="40"/>
        <w:rPr>
          <w:rFonts w:asciiTheme="minorHAnsi" w:hAnsiTheme="minorHAnsi" w:cstheme="minorHAnsi"/>
          <w:sz w:val="22"/>
          <w:szCs w:val="22"/>
        </w:rPr>
      </w:pPr>
      <w:r w:rsidRPr="00C30697">
        <w:rPr>
          <w:rFonts w:asciiTheme="minorHAnsi" w:hAnsiTheme="minorHAnsi" w:cstheme="minorHAnsi"/>
          <w:sz w:val="22"/>
          <w:szCs w:val="22"/>
          <w:lang w:val="en-GB"/>
        </w:rPr>
        <w:t>Leading the development of Treasury Board and/or Cabinet submissions.</w:t>
      </w:r>
    </w:p>
    <w:p w14:paraId="4DEA5CB2" w14:textId="77777777" w:rsidR="00796653" w:rsidRPr="00C30697" w:rsidRDefault="00796653" w:rsidP="000F0413">
      <w:pPr>
        <w:spacing w:before="40"/>
        <w:rPr>
          <w:rFonts w:asciiTheme="minorHAnsi" w:hAnsiTheme="minorHAnsi" w:cstheme="minorHAnsi"/>
          <w:sz w:val="22"/>
          <w:szCs w:val="22"/>
          <w:lang w:val="en-GB"/>
        </w:rPr>
      </w:pPr>
    </w:p>
    <w:p w14:paraId="79735949" w14:textId="77777777" w:rsidR="000F0413" w:rsidRPr="00C30697" w:rsidRDefault="000F0413" w:rsidP="000F0413">
      <w:pPr>
        <w:spacing w:before="40"/>
        <w:rPr>
          <w:rFonts w:asciiTheme="minorHAnsi" w:hAnsiTheme="minorHAnsi" w:cstheme="minorHAnsi"/>
          <w:b/>
          <w:bCs/>
          <w:sz w:val="22"/>
          <w:szCs w:val="22"/>
          <w:lang w:val="en-GB"/>
        </w:rPr>
      </w:pPr>
      <w:r w:rsidRPr="00C30697">
        <w:rPr>
          <w:rFonts w:asciiTheme="minorHAnsi" w:hAnsiTheme="minorHAnsi" w:cstheme="minorHAnsi"/>
          <w:b/>
          <w:bCs/>
          <w:sz w:val="22"/>
          <w:szCs w:val="22"/>
          <w:lang w:val="en-GB"/>
        </w:rPr>
        <w:t>Security Screening</w:t>
      </w:r>
    </w:p>
    <w:p w14:paraId="57D440F2" w14:textId="0C875FB7" w:rsidR="00796653" w:rsidRPr="00796653" w:rsidRDefault="000F0413" w:rsidP="007E75F3">
      <w:pPr>
        <w:numPr>
          <w:ilvl w:val="0"/>
          <w:numId w:val="33"/>
        </w:numPr>
        <w:spacing w:before="40"/>
        <w:ind w:left="426" w:hanging="426"/>
        <w:rPr>
          <w:rFonts w:asciiTheme="minorHAnsi" w:hAnsiTheme="minorHAnsi" w:cstheme="minorHAnsi"/>
          <w:sz w:val="22"/>
          <w:szCs w:val="22"/>
          <w:lang w:val="en-GB"/>
        </w:rPr>
      </w:pPr>
      <w:r w:rsidRPr="00C30697">
        <w:rPr>
          <w:rFonts w:ascii="Calibri" w:eastAsiaTheme="minorHAnsi" w:hAnsi="Calibri" w:cs="Calibri"/>
          <w:sz w:val="22"/>
          <w:szCs w:val="22"/>
          <w:lang w:eastAsia="en-CA"/>
        </w:rPr>
        <w:t>Successful completion of security screening requirements of the BC Public Service, which may include a criminal records check</w:t>
      </w:r>
      <w:r w:rsidRPr="00C30697">
        <w:rPr>
          <w:rFonts w:ascii="Calibri" w:eastAsiaTheme="minorHAnsi" w:hAnsi="Calibri"/>
          <w:sz w:val="22"/>
          <w:szCs w:val="22"/>
        </w:rPr>
        <w:t xml:space="preserve">, and/or </w:t>
      </w:r>
      <w:r w:rsidRPr="00C30697">
        <w:rPr>
          <w:rFonts w:ascii="Calibri" w:eastAsiaTheme="minorHAnsi" w:hAnsi="Calibri" w:cs="Calibri"/>
          <w:sz w:val="22"/>
          <w:szCs w:val="22"/>
          <w:lang w:eastAsia="en-CA"/>
        </w:rPr>
        <w:t xml:space="preserve">Criminal Records Review Act (CRRA) check, and/or enhanced security screening checks as required by the ministry </w:t>
      </w:r>
      <w:r w:rsidRPr="00C30697">
        <w:rPr>
          <w:rFonts w:ascii="Calibri" w:eastAsiaTheme="minorHAnsi" w:hAnsi="Calibri" w:cs="Calibri"/>
          <w:b/>
          <w:bCs/>
          <w:sz w:val="22"/>
          <w:szCs w:val="22"/>
          <w:lang w:eastAsia="en-CA"/>
        </w:rPr>
        <w:t>(Note: It is important that you read the job posting carefully to understand the specific security screening requirements pertaining to the position)</w:t>
      </w:r>
      <w:r w:rsidRPr="00C30697">
        <w:rPr>
          <w:rFonts w:ascii="Calibri" w:eastAsiaTheme="minorHAnsi" w:hAnsi="Calibri" w:cs="Calibri"/>
          <w:sz w:val="22"/>
          <w:szCs w:val="22"/>
          <w:lang w:eastAsia="en-CA"/>
        </w:rPr>
        <w:t>.</w:t>
      </w:r>
    </w:p>
    <w:p w14:paraId="6A874A1F" w14:textId="4060ACDC" w:rsidR="000F0413" w:rsidRPr="007E75F3" w:rsidRDefault="000F0413" w:rsidP="000F0413">
      <w:pPr>
        <w:spacing w:before="40"/>
        <w:rPr>
          <w:rFonts w:asciiTheme="minorHAnsi" w:hAnsiTheme="minorHAnsi" w:cstheme="minorHAnsi"/>
          <w:b/>
          <w:sz w:val="22"/>
          <w:szCs w:val="22"/>
          <w:lang w:val="en-GB"/>
        </w:rPr>
      </w:pPr>
      <w:r w:rsidRPr="007E75F3">
        <w:rPr>
          <w:rFonts w:asciiTheme="minorHAnsi" w:hAnsiTheme="minorHAnsi" w:cstheme="minorHAnsi"/>
          <w:sz w:val="22"/>
          <w:szCs w:val="22"/>
          <w:lang w:val="en-GB"/>
        </w:rPr>
        <w:br/>
      </w:r>
      <w:r w:rsidRPr="007E75F3">
        <w:rPr>
          <w:rFonts w:asciiTheme="minorHAnsi" w:hAnsiTheme="minorHAnsi" w:cstheme="minorHAnsi"/>
          <w:b/>
          <w:sz w:val="22"/>
          <w:szCs w:val="22"/>
          <w:lang w:val="en-GB"/>
        </w:rPr>
        <w:t>Knowledge:</w:t>
      </w:r>
    </w:p>
    <w:p w14:paraId="4C2F1F74" w14:textId="77777777" w:rsidR="00F576EB" w:rsidRDefault="000F0413" w:rsidP="00F576EB">
      <w:pPr>
        <w:numPr>
          <w:ilvl w:val="0"/>
          <w:numId w:val="29"/>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 xml:space="preserve">Expert knowledge on provincial, </w:t>
      </w:r>
      <w:proofErr w:type="gramStart"/>
      <w:r w:rsidRPr="007E75F3">
        <w:rPr>
          <w:rFonts w:asciiTheme="minorHAnsi" w:hAnsiTheme="minorHAnsi" w:cstheme="minorHAnsi"/>
          <w:sz w:val="22"/>
          <w:szCs w:val="22"/>
          <w:lang w:val="en-GB"/>
        </w:rPr>
        <w:t>national</w:t>
      </w:r>
      <w:proofErr w:type="gramEnd"/>
      <w:r w:rsidRPr="007E75F3">
        <w:rPr>
          <w:rFonts w:asciiTheme="minorHAnsi" w:hAnsiTheme="minorHAnsi" w:cstheme="minorHAnsi"/>
          <w:sz w:val="22"/>
          <w:szCs w:val="22"/>
          <w:lang w:val="en-GB"/>
        </w:rPr>
        <w:t xml:space="preserve"> and international health equity frameworks and approaches</w:t>
      </w:r>
      <w:r w:rsidR="00F576EB">
        <w:rPr>
          <w:rFonts w:asciiTheme="minorHAnsi" w:hAnsiTheme="minorHAnsi" w:cstheme="minorHAnsi"/>
          <w:sz w:val="22"/>
          <w:szCs w:val="22"/>
          <w:lang w:val="en-GB"/>
        </w:rPr>
        <w:t>.</w:t>
      </w:r>
    </w:p>
    <w:p w14:paraId="633389C9" w14:textId="13D87D88" w:rsidR="000F0413" w:rsidRPr="007E75F3" w:rsidRDefault="00F576EB" w:rsidP="007E75F3">
      <w:pPr>
        <w:numPr>
          <w:ilvl w:val="0"/>
          <w:numId w:val="29"/>
        </w:numPr>
        <w:spacing w:before="40"/>
        <w:rPr>
          <w:rFonts w:asciiTheme="minorHAnsi" w:hAnsiTheme="minorHAnsi" w:cstheme="minorHAnsi"/>
          <w:sz w:val="22"/>
          <w:szCs w:val="22"/>
          <w:lang w:val="en-GB"/>
        </w:rPr>
      </w:pPr>
      <w:r w:rsidRPr="00115BCD">
        <w:rPr>
          <w:rFonts w:asciiTheme="minorHAnsi" w:hAnsiTheme="minorHAnsi" w:cstheme="minorHAnsi"/>
          <w:sz w:val="22"/>
          <w:szCs w:val="22"/>
          <w:lang w:val="en-GB"/>
        </w:rPr>
        <w:t xml:space="preserve">Expert level subject matter knowledge with respect to health equity. </w:t>
      </w:r>
    </w:p>
    <w:p w14:paraId="4B39CDE5" w14:textId="77777777" w:rsidR="000F0413" w:rsidRPr="007E75F3" w:rsidRDefault="000F0413" w:rsidP="000F0413">
      <w:pPr>
        <w:numPr>
          <w:ilvl w:val="0"/>
          <w:numId w:val="29"/>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Understanding of health equity and social determinants that impact health.</w:t>
      </w:r>
    </w:p>
    <w:p w14:paraId="039C96EC" w14:textId="13CE8FC8" w:rsidR="000F0413" w:rsidRPr="007E75F3" w:rsidRDefault="000F0413" w:rsidP="007F3DA5">
      <w:pPr>
        <w:numPr>
          <w:ilvl w:val="0"/>
          <w:numId w:val="29"/>
        </w:numPr>
        <w:spacing w:before="40"/>
        <w:rPr>
          <w:rFonts w:asciiTheme="minorHAnsi" w:hAnsiTheme="minorHAnsi"/>
          <w:sz w:val="22"/>
          <w:szCs w:val="22"/>
          <w:lang w:val="en-GB"/>
        </w:rPr>
      </w:pPr>
      <w:r w:rsidRPr="007E75F3">
        <w:rPr>
          <w:rFonts w:asciiTheme="minorHAnsi" w:hAnsiTheme="minorHAnsi" w:cstheme="minorHAnsi"/>
          <w:sz w:val="22"/>
          <w:szCs w:val="22"/>
          <w:lang w:val="en-GB"/>
        </w:rPr>
        <w:t>Knowledge of government and ministry policy and organization, acts and legislation, and a comprehensive understanding of the health</w:t>
      </w:r>
      <w:r w:rsidRPr="007E75F3">
        <w:rPr>
          <w:rFonts w:asciiTheme="minorHAnsi" w:hAnsiTheme="minorHAnsi"/>
          <w:sz w:val="22"/>
          <w:szCs w:val="22"/>
          <w:lang w:val="en-GB"/>
        </w:rPr>
        <w:t xml:space="preserve"> service </w:t>
      </w:r>
      <w:r w:rsidRPr="007E75F3">
        <w:rPr>
          <w:rFonts w:asciiTheme="minorHAnsi" w:hAnsiTheme="minorHAnsi" w:cstheme="minorHAnsi"/>
          <w:sz w:val="22"/>
          <w:szCs w:val="22"/>
          <w:lang w:val="en-GB"/>
        </w:rPr>
        <w:t>delivery in B.C</w:t>
      </w:r>
      <w:r w:rsidRPr="007E75F3">
        <w:rPr>
          <w:rFonts w:asciiTheme="minorHAnsi" w:hAnsiTheme="minorHAnsi"/>
          <w:sz w:val="22"/>
          <w:szCs w:val="22"/>
          <w:lang w:val="en-GB"/>
        </w:rPr>
        <w:t>.</w:t>
      </w:r>
    </w:p>
    <w:p w14:paraId="29568F36" w14:textId="4FE6E7DB" w:rsidR="000F0413" w:rsidRPr="007E75F3" w:rsidRDefault="000F0413" w:rsidP="000F0413">
      <w:pPr>
        <w:numPr>
          <w:ilvl w:val="0"/>
          <w:numId w:val="29"/>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Knowledge of policy and program evaluation</w:t>
      </w:r>
      <w:r w:rsidRPr="007E75F3">
        <w:rPr>
          <w:rFonts w:asciiTheme="minorHAnsi" w:hAnsiTheme="minorHAnsi"/>
          <w:sz w:val="22"/>
          <w:szCs w:val="22"/>
          <w:lang w:val="en-GB"/>
        </w:rPr>
        <w:t>, project management</w:t>
      </w:r>
      <w:r w:rsidRPr="007E75F3">
        <w:rPr>
          <w:rFonts w:asciiTheme="minorHAnsi" w:hAnsiTheme="minorHAnsi" w:cstheme="minorHAnsi"/>
          <w:sz w:val="22"/>
          <w:szCs w:val="22"/>
          <w:lang w:val="en-GB"/>
        </w:rPr>
        <w:t xml:space="preserve">, strategic </w:t>
      </w:r>
      <w:proofErr w:type="gramStart"/>
      <w:r w:rsidRPr="007E75F3">
        <w:rPr>
          <w:rFonts w:asciiTheme="minorHAnsi" w:hAnsiTheme="minorHAnsi" w:cstheme="minorHAnsi"/>
          <w:sz w:val="22"/>
          <w:szCs w:val="22"/>
          <w:lang w:val="en-GB"/>
        </w:rPr>
        <w:t>planning</w:t>
      </w:r>
      <w:proofErr w:type="gramEnd"/>
      <w:r w:rsidRPr="007E75F3">
        <w:rPr>
          <w:rFonts w:asciiTheme="minorHAnsi" w:hAnsiTheme="minorHAnsi" w:cstheme="minorHAnsi"/>
          <w:sz w:val="22"/>
          <w:szCs w:val="22"/>
          <w:lang w:val="en-GB"/>
        </w:rPr>
        <w:t xml:space="preserve"> and resource allocation, as well as </w:t>
      </w:r>
      <w:r w:rsidRPr="007E75F3">
        <w:rPr>
          <w:rFonts w:asciiTheme="minorHAnsi" w:hAnsiTheme="minorHAnsi"/>
          <w:sz w:val="22"/>
          <w:szCs w:val="22"/>
          <w:lang w:val="en-GB"/>
        </w:rPr>
        <w:t>policy development</w:t>
      </w:r>
      <w:r w:rsidRPr="007E75F3">
        <w:rPr>
          <w:rFonts w:asciiTheme="minorHAnsi" w:hAnsiTheme="minorHAnsi" w:cstheme="minorHAnsi"/>
          <w:sz w:val="22"/>
          <w:szCs w:val="22"/>
          <w:lang w:val="en-GB"/>
        </w:rPr>
        <w:t>.</w:t>
      </w:r>
    </w:p>
    <w:p w14:paraId="510FDD8A" w14:textId="77777777" w:rsidR="000F0413" w:rsidRPr="007E75F3" w:rsidRDefault="000F0413" w:rsidP="002C1CA7">
      <w:pPr>
        <w:spacing w:before="40"/>
        <w:ind w:left="360"/>
        <w:rPr>
          <w:rFonts w:asciiTheme="minorHAnsi" w:hAnsiTheme="minorHAnsi" w:cstheme="minorHAnsi"/>
          <w:sz w:val="22"/>
          <w:szCs w:val="22"/>
          <w:lang w:val="en-GB"/>
        </w:rPr>
      </w:pPr>
    </w:p>
    <w:p w14:paraId="78C0DC49" w14:textId="77777777" w:rsidR="000F0413" w:rsidRPr="007E75F3" w:rsidRDefault="000F0413" w:rsidP="000F0413">
      <w:pPr>
        <w:spacing w:before="120"/>
        <w:rPr>
          <w:rFonts w:asciiTheme="minorHAnsi" w:hAnsiTheme="minorHAnsi" w:cstheme="minorHAnsi"/>
          <w:b/>
          <w:sz w:val="22"/>
          <w:szCs w:val="22"/>
          <w:lang w:val="en-GB"/>
        </w:rPr>
      </w:pPr>
      <w:r w:rsidRPr="007E75F3">
        <w:rPr>
          <w:rFonts w:asciiTheme="minorHAnsi" w:hAnsiTheme="minorHAnsi" w:cstheme="minorHAnsi"/>
          <w:sz w:val="22"/>
          <w:szCs w:val="22"/>
          <w:lang w:val="en-GB"/>
        </w:rPr>
        <w:t xml:space="preserve"> </w:t>
      </w:r>
      <w:r w:rsidRPr="007E75F3">
        <w:rPr>
          <w:rFonts w:asciiTheme="minorHAnsi" w:hAnsiTheme="minorHAnsi" w:cstheme="minorHAnsi"/>
          <w:b/>
          <w:sz w:val="22"/>
          <w:szCs w:val="22"/>
          <w:lang w:val="en-GB"/>
        </w:rPr>
        <w:t>Technical Skills:</w:t>
      </w:r>
    </w:p>
    <w:p w14:paraId="19CFDC46" w14:textId="71E637CB" w:rsidR="000F0413" w:rsidRPr="007E75F3" w:rsidRDefault="000F0413" w:rsidP="000F0413">
      <w:pPr>
        <w:numPr>
          <w:ilvl w:val="0"/>
          <w:numId w:val="32"/>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Demonstrated ability</w:t>
      </w:r>
      <w:r w:rsidRPr="007E75F3">
        <w:rPr>
          <w:rFonts w:asciiTheme="minorHAnsi" w:hAnsiTheme="minorHAnsi"/>
          <w:sz w:val="22"/>
          <w:szCs w:val="22"/>
          <w:lang w:val="en-GB"/>
        </w:rPr>
        <w:t xml:space="preserve"> to </w:t>
      </w:r>
      <w:r w:rsidRPr="007E75F3">
        <w:rPr>
          <w:rFonts w:asciiTheme="minorHAnsi" w:hAnsiTheme="minorHAnsi" w:cstheme="minorHAnsi"/>
          <w:sz w:val="22"/>
          <w:szCs w:val="22"/>
          <w:lang w:val="en-GB"/>
        </w:rPr>
        <w:t xml:space="preserve">objectively review, evaluate and interpret </w:t>
      </w:r>
      <w:r w:rsidRPr="007E75F3">
        <w:rPr>
          <w:rFonts w:asciiTheme="minorHAnsi" w:hAnsiTheme="minorHAnsi"/>
          <w:sz w:val="22"/>
          <w:szCs w:val="22"/>
          <w:lang w:val="en-GB"/>
        </w:rPr>
        <w:t xml:space="preserve">sensitive </w:t>
      </w:r>
      <w:r w:rsidRPr="007E75F3">
        <w:rPr>
          <w:rFonts w:asciiTheme="minorHAnsi" w:hAnsiTheme="minorHAnsi" w:cstheme="minorHAnsi"/>
          <w:sz w:val="22"/>
          <w:szCs w:val="22"/>
          <w:lang w:val="en-GB"/>
        </w:rPr>
        <w:t xml:space="preserve">information, </w:t>
      </w:r>
      <w:proofErr w:type="gramStart"/>
      <w:r w:rsidRPr="007E75F3">
        <w:rPr>
          <w:rFonts w:asciiTheme="minorHAnsi" w:hAnsiTheme="minorHAnsi" w:cstheme="minorHAnsi"/>
          <w:sz w:val="22"/>
          <w:szCs w:val="22"/>
          <w:lang w:val="en-GB"/>
        </w:rPr>
        <w:t>reports</w:t>
      </w:r>
      <w:proofErr w:type="gramEnd"/>
      <w:r w:rsidRPr="007E75F3">
        <w:rPr>
          <w:rFonts w:asciiTheme="minorHAnsi" w:hAnsiTheme="minorHAnsi" w:cstheme="minorHAnsi"/>
          <w:sz w:val="22"/>
          <w:szCs w:val="22"/>
          <w:lang w:val="en-GB"/>
        </w:rPr>
        <w:t xml:space="preserve"> and government direction/legislation.</w:t>
      </w:r>
    </w:p>
    <w:p w14:paraId="564237BB" w14:textId="27F75EA2" w:rsidR="000F0413" w:rsidRPr="007E75F3" w:rsidRDefault="000F0413" w:rsidP="007F3DA5">
      <w:pPr>
        <w:numPr>
          <w:ilvl w:val="0"/>
          <w:numId w:val="32"/>
        </w:numPr>
        <w:spacing w:before="40"/>
        <w:rPr>
          <w:rFonts w:asciiTheme="minorHAnsi" w:hAnsiTheme="minorHAnsi"/>
          <w:sz w:val="22"/>
          <w:szCs w:val="22"/>
          <w:lang w:val="en-GB"/>
        </w:rPr>
      </w:pPr>
      <w:r w:rsidRPr="007E75F3">
        <w:rPr>
          <w:rFonts w:asciiTheme="minorHAnsi" w:hAnsiTheme="minorHAnsi" w:cstheme="minorHAnsi"/>
          <w:sz w:val="22"/>
          <w:szCs w:val="22"/>
          <w:lang w:val="en-GB"/>
        </w:rPr>
        <w:t>Demonstrated ability to manage contracts</w:t>
      </w:r>
      <w:r w:rsidRPr="007E75F3">
        <w:rPr>
          <w:rFonts w:asciiTheme="minorHAnsi" w:hAnsiTheme="minorHAnsi"/>
          <w:sz w:val="22"/>
          <w:szCs w:val="22"/>
          <w:lang w:val="en-GB"/>
        </w:rPr>
        <w:t xml:space="preserve">, including assessing </w:t>
      </w:r>
      <w:r w:rsidRPr="007E75F3">
        <w:rPr>
          <w:rFonts w:asciiTheme="minorHAnsi" w:hAnsiTheme="minorHAnsi" w:cstheme="minorHAnsi"/>
          <w:sz w:val="22"/>
          <w:szCs w:val="22"/>
          <w:lang w:val="en-GB"/>
        </w:rPr>
        <w:t xml:space="preserve">proposals, awarding contracts, supervising contractors, monitoring </w:t>
      </w:r>
      <w:proofErr w:type="gramStart"/>
      <w:r w:rsidRPr="007E75F3">
        <w:rPr>
          <w:rFonts w:asciiTheme="minorHAnsi" w:hAnsiTheme="minorHAnsi" w:cstheme="minorHAnsi"/>
          <w:sz w:val="22"/>
          <w:szCs w:val="22"/>
          <w:lang w:val="en-GB"/>
        </w:rPr>
        <w:t>implementation</w:t>
      </w:r>
      <w:proofErr w:type="gramEnd"/>
      <w:r w:rsidRPr="007E75F3">
        <w:rPr>
          <w:rFonts w:asciiTheme="minorHAnsi" w:hAnsiTheme="minorHAnsi" w:cstheme="minorHAnsi"/>
          <w:sz w:val="22"/>
          <w:szCs w:val="22"/>
          <w:lang w:val="en-GB"/>
        </w:rPr>
        <w:t xml:space="preserve"> and evaluating performance</w:t>
      </w:r>
      <w:r w:rsidRPr="007E75F3">
        <w:rPr>
          <w:rFonts w:asciiTheme="minorHAnsi" w:hAnsiTheme="minorHAnsi"/>
          <w:sz w:val="22"/>
          <w:szCs w:val="22"/>
          <w:lang w:val="en-GB"/>
        </w:rPr>
        <w:t>.</w:t>
      </w:r>
    </w:p>
    <w:p w14:paraId="658223E5" w14:textId="1B20FA58" w:rsidR="00796653" w:rsidRPr="007E75F3" w:rsidRDefault="000F0413" w:rsidP="007E75F3">
      <w:pPr>
        <w:pStyle w:val="ListParagraph"/>
        <w:ind w:left="360"/>
        <w:rPr>
          <w:rFonts w:asciiTheme="minorHAnsi" w:hAnsiTheme="minorHAnsi"/>
          <w:sz w:val="22"/>
          <w:szCs w:val="22"/>
          <w:lang w:val="en-GB"/>
        </w:rPr>
      </w:pPr>
      <w:r w:rsidRPr="007E75F3">
        <w:rPr>
          <w:rFonts w:asciiTheme="minorHAnsi" w:hAnsiTheme="minorHAnsi"/>
          <w:sz w:val="22"/>
          <w:szCs w:val="22"/>
          <w:lang w:val="en-GB"/>
        </w:rPr>
        <w:t xml:space="preserve">Demonstrated project leadership skills including articulating goals, gaining commitment, securing </w:t>
      </w:r>
      <w:proofErr w:type="gramStart"/>
      <w:r w:rsidRPr="007E75F3">
        <w:rPr>
          <w:rFonts w:asciiTheme="minorHAnsi" w:hAnsiTheme="minorHAnsi"/>
          <w:sz w:val="22"/>
          <w:szCs w:val="22"/>
          <w:lang w:val="en-GB"/>
        </w:rPr>
        <w:t>resources</w:t>
      </w:r>
      <w:proofErr w:type="gramEnd"/>
      <w:r w:rsidRPr="007E75F3">
        <w:rPr>
          <w:rFonts w:asciiTheme="minorHAnsi" w:hAnsiTheme="minorHAnsi"/>
          <w:sz w:val="22"/>
          <w:szCs w:val="22"/>
          <w:lang w:val="en-GB"/>
        </w:rPr>
        <w:t xml:space="preserve"> and accomplishing objectives.</w:t>
      </w:r>
    </w:p>
    <w:p w14:paraId="4560D3A8" w14:textId="77777777" w:rsidR="000F0413" w:rsidRPr="007E75F3" w:rsidRDefault="000F0413" w:rsidP="007E75F3">
      <w:pPr>
        <w:pStyle w:val="ListParagraph"/>
        <w:ind w:left="360"/>
        <w:rPr>
          <w:rFonts w:asciiTheme="minorHAnsi" w:hAnsiTheme="minorHAnsi" w:cstheme="minorHAnsi"/>
          <w:b/>
          <w:sz w:val="22"/>
          <w:szCs w:val="22"/>
          <w:lang w:val="en-GB"/>
        </w:rPr>
      </w:pPr>
    </w:p>
    <w:p w14:paraId="2EA49BE4" w14:textId="77777777" w:rsidR="000F0413" w:rsidRPr="007E75F3" w:rsidRDefault="000F0413" w:rsidP="000F0413">
      <w:pPr>
        <w:spacing w:before="120"/>
        <w:rPr>
          <w:rFonts w:asciiTheme="minorHAnsi" w:hAnsiTheme="minorHAnsi" w:cstheme="minorHAnsi"/>
          <w:b/>
          <w:sz w:val="22"/>
          <w:szCs w:val="22"/>
          <w:lang w:val="en-GB"/>
        </w:rPr>
      </w:pPr>
      <w:r w:rsidRPr="007E75F3">
        <w:rPr>
          <w:rFonts w:asciiTheme="minorHAnsi" w:hAnsiTheme="minorHAnsi" w:cstheme="minorHAnsi"/>
          <w:b/>
          <w:sz w:val="22"/>
          <w:szCs w:val="22"/>
          <w:lang w:val="en-GB"/>
        </w:rPr>
        <w:t>Interpersonal and Communication Skills:</w:t>
      </w:r>
    </w:p>
    <w:p w14:paraId="7BFD34B8" w14:textId="77777777" w:rsidR="000F0413" w:rsidRPr="007E75F3" w:rsidRDefault="000F0413" w:rsidP="000F0413">
      <w:pPr>
        <w:numPr>
          <w:ilvl w:val="0"/>
          <w:numId w:val="31"/>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Excellent communication and interpersonal skills to deal effectively with officials at the most senior levels, including the Minister, Deputy Minister, Assistant Deputy Minister, chairs and CEOs of health authorities, hospitals, community agencies and other partners.</w:t>
      </w:r>
    </w:p>
    <w:p w14:paraId="3BDC6E35" w14:textId="77777777" w:rsidR="000F0413" w:rsidRPr="007E75F3" w:rsidRDefault="000F0413" w:rsidP="000F0413">
      <w:pPr>
        <w:numPr>
          <w:ilvl w:val="0"/>
          <w:numId w:val="31"/>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Demonstrated ability to consult and listen to clients and partners on sensitive and potentially adversarial issues with tact and discretion.</w:t>
      </w:r>
    </w:p>
    <w:p w14:paraId="127CA85F" w14:textId="77777777" w:rsidR="000F0413" w:rsidRPr="007E75F3" w:rsidRDefault="000F0413" w:rsidP="000F0413">
      <w:pPr>
        <w:numPr>
          <w:ilvl w:val="0"/>
          <w:numId w:val="31"/>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Demonstrated ability to lead and direct project teams and manage individual and work team performance.</w:t>
      </w:r>
    </w:p>
    <w:p w14:paraId="129CA275" w14:textId="77777777" w:rsidR="000F0413" w:rsidRPr="007E75F3" w:rsidRDefault="000F0413" w:rsidP="007F3DA5">
      <w:pPr>
        <w:numPr>
          <w:ilvl w:val="0"/>
          <w:numId w:val="31"/>
        </w:numPr>
        <w:spacing w:before="40"/>
        <w:rPr>
          <w:rFonts w:asciiTheme="minorHAnsi" w:hAnsiTheme="minorHAnsi"/>
          <w:sz w:val="22"/>
          <w:szCs w:val="22"/>
          <w:lang w:val="en-GB"/>
        </w:rPr>
      </w:pPr>
      <w:r w:rsidRPr="007E75F3">
        <w:rPr>
          <w:rFonts w:asciiTheme="minorHAnsi" w:hAnsiTheme="minorHAnsi"/>
          <w:sz w:val="22"/>
          <w:szCs w:val="22"/>
          <w:lang w:val="en-GB"/>
        </w:rPr>
        <w:t>Superior written and verbal communications skills.</w:t>
      </w:r>
    </w:p>
    <w:p w14:paraId="656C6041" w14:textId="5B30C2EE" w:rsidR="000F0413" w:rsidRPr="009F5F55" w:rsidRDefault="000F0413" w:rsidP="007E75F3">
      <w:pPr>
        <w:numPr>
          <w:ilvl w:val="0"/>
          <w:numId w:val="31"/>
        </w:numPr>
        <w:spacing w:before="40"/>
        <w:rPr>
          <w:rFonts w:asciiTheme="minorHAnsi" w:hAnsiTheme="minorHAnsi"/>
          <w:sz w:val="22"/>
          <w:szCs w:val="22"/>
          <w:lang w:val="en-GB"/>
        </w:rPr>
      </w:pPr>
      <w:r w:rsidRPr="007E75F3">
        <w:rPr>
          <w:rFonts w:asciiTheme="minorHAnsi" w:hAnsiTheme="minorHAnsi"/>
          <w:sz w:val="22"/>
          <w:szCs w:val="22"/>
          <w:lang w:val="en-GB"/>
        </w:rPr>
        <w:t>Excellent interpersonal, judgment and consulting skills.</w:t>
      </w:r>
    </w:p>
    <w:p w14:paraId="5353F211" w14:textId="77777777" w:rsidR="000F0413" w:rsidRPr="007E75F3" w:rsidRDefault="000F0413" w:rsidP="000F0413">
      <w:pPr>
        <w:spacing w:before="120"/>
        <w:rPr>
          <w:rFonts w:asciiTheme="minorHAnsi" w:hAnsiTheme="minorHAnsi" w:cstheme="minorHAnsi"/>
          <w:b/>
          <w:sz w:val="22"/>
          <w:szCs w:val="22"/>
          <w:lang w:val="en-GB"/>
        </w:rPr>
      </w:pPr>
      <w:r w:rsidRPr="007E75F3">
        <w:rPr>
          <w:rFonts w:asciiTheme="minorHAnsi" w:hAnsiTheme="minorHAnsi" w:cstheme="minorHAnsi"/>
          <w:b/>
          <w:sz w:val="22"/>
          <w:szCs w:val="22"/>
          <w:lang w:val="en-GB"/>
        </w:rPr>
        <w:t>Organizational Skills:</w:t>
      </w:r>
    </w:p>
    <w:p w14:paraId="567A60CC" w14:textId="77777777" w:rsidR="000F0413" w:rsidRPr="007E75F3" w:rsidRDefault="000F0413" w:rsidP="000F0413">
      <w:pPr>
        <w:numPr>
          <w:ilvl w:val="0"/>
          <w:numId w:val="31"/>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Demonstrated ability to lead with initiative and ingenuity in a high volume, demanding work environment with limited resources.</w:t>
      </w:r>
    </w:p>
    <w:p w14:paraId="2FE05E28" w14:textId="77777777" w:rsidR="000F0413" w:rsidRPr="007E75F3" w:rsidRDefault="000F0413" w:rsidP="000F0413">
      <w:pPr>
        <w:numPr>
          <w:ilvl w:val="0"/>
          <w:numId w:val="31"/>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lastRenderedPageBreak/>
        <w:t>Demonstrated ability to direct and manage concurrent activities and projects, keeping team members, supervisor and colleagues informed.</w:t>
      </w:r>
    </w:p>
    <w:p w14:paraId="4D88FB86" w14:textId="77777777" w:rsidR="000F0413" w:rsidRPr="007E75F3" w:rsidRDefault="000F0413" w:rsidP="000F0413">
      <w:pPr>
        <w:numPr>
          <w:ilvl w:val="0"/>
          <w:numId w:val="31"/>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Demonstrated ability to support staff and colleagues to thrive in a collaborative, productive work environment.</w:t>
      </w:r>
    </w:p>
    <w:p w14:paraId="2A7DC945" w14:textId="77777777" w:rsidR="000F0413" w:rsidRPr="007E75F3" w:rsidRDefault="000F0413" w:rsidP="000F0413">
      <w:pPr>
        <w:numPr>
          <w:ilvl w:val="0"/>
          <w:numId w:val="31"/>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 xml:space="preserve">Demonstrated training in cultural safety and humility and diversity, </w:t>
      </w:r>
      <w:proofErr w:type="gramStart"/>
      <w:r w:rsidRPr="007E75F3">
        <w:rPr>
          <w:rFonts w:asciiTheme="minorHAnsi" w:hAnsiTheme="minorHAnsi" w:cstheme="minorHAnsi"/>
          <w:sz w:val="22"/>
          <w:szCs w:val="22"/>
          <w:lang w:val="en-GB"/>
        </w:rPr>
        <w:t>equity</w:t>
      </w:r>
      <w:proofErr w:type="gramEnd"/>
      <w:r w:rsidRPr="007E75F3">
        <w:rPr>
          <w:rFonts w:asciiTheme="minorHAnsi" w:hAnsiTheme="minorHAnsi" w:cstheme="minorHAnsi"/>
          <w:sz w:val="22"/>
          <w:szCs w:val="22"/>
          <w:lang w:val="en-GB"/>
        </w:rPr>
        <w:t xml:space="preserve"> and inclusion. </w:t>
      </w:r>
    </w:p>
    <w:p w14:paraId="3010C28E" w14:textId="31F262A5" w:rsidR="000F0413" w:rsidRPr="007E75F3" w:rsidRDefault="000F0413" w:rsidP="00522EF9">
      <w:pPr>
        <w:numPr>
          <w:ilvl w:val="0"/>
          <w:numId w:val="31"/>
        </w:numPr>
        <w:spacing w:before="40"/>
        <w:rPr>
          <w:rFonts w:asciiTheme="minorHAnsi" w:hAnsiTheme="minorHAnsi" w:cstheme="minorHAnsi"/>
          <w:sz w:val="22"/>
          <w:szCs w:val="22"/>
          <w:lang w:val="en-GB"/>
        </w:rPr>
      </w:pPr>
      <w:r w:rsidRPr="007E75F3">
        <w:rPr>
          <w:rFonts w:asciiTheme="minorHAnsi" w:hAnsiTheme="minorHAnsi" w:cstheme="minorHAnsi"/>
          <w:sz w:val="22"/>
          <w:szCs w:val="22"/>
          <w:lang w:val="en-GB"/>
        </w:rPr>
        <w:t>Capacity to think strategically, critically, and respond analytically.</w:t>
      </w:r>
    </w:p>
    <w:p w14:paraId="1B26191A" w14:textId="77777777" w:rsidR="000F0413" w:rsidRPr="007E75F3" w:rsidRDefault="000F0413" w:rsidP="000F0413">
      <w:pPr>
        <w:rPr>
          <w:rFonts w:asciiTheme="minorHAnsi" w:hAnsiTheme="minorHAnsi" w:cstheme="minorHAnsi"/>
          <w:sz w:val="22"/>
          <w:szCs w:val="22"/>
        </w:rPr>
      </w:pPr>
    </w:p>
    <w:p w14:paraId="1F9DB09F" w14:textId="77777777" w:rsidR="000F0413" w:rsidRPr="007E75F3" w:rsidRDefault="000F0413" w:rsidP="000F0413">
      <w:pPr>
        <w:rPr>
          <w:rFonts w:asciiTheme="minorHAnsi" w:hAnsiTheme="minorHAnsi"/>
          <w:b/>
          <w:sz w:val="22"/>
          <w:szCs w:val="22"/>
        </w:rPr>
      </w:pPr>
      <w:r w:rsidRPr="007E75F3">
        <w:rPr>
          <w:rFonts w:asciiTheme="minorHAnsi" w:hAnsiTheme="minorHAnsi"/>
          <w:b/>
          <w:sz w:val="22"/>
          <w:szCs w:val="22"/>
        </w:rPr>
        <w:t>BEHAVIOURAL COMPETENCIES</w:t>
      </w:r>
    </w:p>
    <w:p w14:paraId="7F8D83BF" w14:textId="77777777" w:rsidR="000F0413" w:rsidRPr="007E75F3" w:rsidRDefault="000F0413" w:rsidP="000F0413">
      <w:pPr>
        <w:rPr>
          <w:rFonts w:asciiTheme="minorHAnsi" w:hAnsiTheme="minorHAnsi" w:cstheme="minorHAnsi"/>
          <w:b/>
          <w:sz w:val="22"/>
          <w:szCs w:val="22"/>
          <w:lang w:val="en-GB"/>
        </w:rPr>
      </w:pPr>
    </w:p>
    <w:p w14:paraId="73043B3B" w14:textId="77777777" w:rsidR="000F0413" w:rsidRPr="007E75F3" w:rsidRDefault="000F0413" w:rsidP="000F0413">
      <w:pPr>
        <w:spacing w:after="120"/>
        <w:rPr>
          <w:rFonts w:asciiTheme="minorHAnsi" w:hAnsiTheme="minorHAnsi" w:cstheme="minorHAnsi"/>
          <w:sz w:val="22"/>
          <w:szCs w:val="22"/>
          <w:lang w:val="en-GB"/>
        </w:rPr>
      </w:pPr>
      <w:r w:rsidRPr="007E75F3">
        <w:rPr>
          <w:rFonts w:asciiTheme="minorHAnsi" w:hAnsiTheme="minorHAnsi" w:cstheme="minorHAnsi"/>
          <w:b/>
          <w:sz w:val="22"/>
          <w:szCs w:val="22"/>
          <w:lang w:val="en-GB"/>
        </w:rPr>
        <w:t>Strategic Orientation</w:t>
      </w:r>
      <w:r w:rsidRPr="007E75F3">
        <w:rPr>
          <w:rFonts w:asciiTheme="minorHAnsi" w:hAnsiTheme="minorHAnsi" w:cstheme="minorHAnsi"/>
          <w:sz w:val="22"/>
          <w:szCs w:val="22"/>
          <w:lang w:val="en-GB"/>
        </w:rPr>
        <w:t xml:space="preserve"> is the ability to link the long-range vision of Indigenous self-determination to daily work, ranging from a simple understanding to a sophisticated awareness of the full impact of thinking and actions. It is the ability to think and operate broadly, with the goal of sustainability, to further the goals of Indigenous peoples in a way that meets the collective public interest. This also means taking responsibility to collaboratively design and implement steps to redress past harms and set frameworks in place to prevent their recurrence.</w:t>
      </w:r>
    </w:p>
    <w:p w14:paraId="04614897" w14:textId="77777777" w:rsidR="000F0413" w:rsidRPr="007E75F3" w:rsidRDefault="000F0413" w:rsidP="007F3DA5">
      <w:pPr>
        <w:spacing w:after="120"/>
        <w:rPr>
          <w:rFonts w:asciiTheme="minorHAnsi" w:hAnsiTheme="minorHAnsi"/>
          <w:sz w:val="22"/>
          <w:szCs w:val="22"/>
        </w:rPr>
      </w:pPr>
      <w:r w:rsidRPr="007E75F3">
        <w:rPr>
          <w:rFonts w:asciiTheme="minorHAnsi" w:hAnsiTheme="minorHAnsi"/>
          <w:b/>
          <w:sz w:val="22"/>
          <w:szCs w:val="22"/>
        </w:rPr>
        <w:t>Leadership</w:t>
      </w:r>
      <w:r w:rsidRPr="007E75F3">
        <w:rPr>
          <w:rFonts w:asciiTheme="minorHAnsi" w:hAnsiTheme="minorHAnsi"/>
          <w:sz w:val="22"/>
          <w:szCs w:val="22"/>
        </w:rPr>
        <w:t xml:space="preserve"> implies a desire to lead others, including diverse teams. Leadership is generally, but not always, demonstrated from a position of formal authority. The "team" here should be understood broadly as any group with which the person interacts regularly.</w:t>
      </w:r>
    </w:p>
    <w:p w14:paraId="232A699A" w14:textId="77777777" w:rsidR="000F0413" w:rsidRPr="007E75F3" w:rsidRDefault="000F0413" w:rsidP="000F0413">
      <w:pPr>
        <w:spacing w:after="120"/>
        <w:rPr>
          <w:rFonts w:asciiTheme="minorHAnsi" w:hAnsiTheme="minorHAnsi" w:cstheme="minorHAnsi"/>
          <w:sz w:val="22"/>
          <w:szCs w:val="22"/>
        </w:rPr>
      </w:pPr>
      <w:r w:rsidRPr="007E75F3">
        <w:rPr>
          <w:rFonts w:asciiTheme="minorHAnsi" w:hAnsiTheme="minorHAnsi" w:cstheme="minorHAnsi"/>
          <w:b/>
          <w:sz w:val="22"/>
          <w:szCs w:val="22"/>
        </w:rPr>
        <w:t xml:space="preserve">Building Partnerships with Stakeholders </w:t>
      </w:r>
      <w:r w:rsidRPr="007E75F3">
        <w:rPr>
          <w:rFonts w:asciiTheme="minorHAnsi" w:hAnsiTheme="minorHAnsi" w:cstheme="minorHAnsi"/>
          <w:sz w:val="22"/>
          <w:szCs w:val="22"/>
        </w:rPr>
        <w:t>is the ability to build long-term or on-going relationships with stakeholders (e.g. someone who shares an interest in what you are doing). This type of relationship is often quite deliberate and is typically focused on the way the relationship is conducted. Implicit in this competency is demonstrating a respect for and stating positive expectations of the stakeholder.</w:t>
      </w:r>
    </w:p>
    <w:p w14:paraId="2D21FAE2" w14:textId="77777777" w:rsidR="000F0413" w:rsidRPr="007E75F3" w:rsidRDefault="000F0413" w:rsidP="000F0413">
      <w:pPr>
        <w:spacing w:after="120"/>
        <w:rPr>
          <w:rFonts w:asciiTheme="minorHAnsi" w:hAnsiTheme="minorHAnsi" w:cstheme="minorHAnsi"/>
          <w:sz w:val="22"/>
          <w:szCs w:val="22"/>
        </w:rPr>
      </w:pPr>
      <w:r w:rsidRPr="007E75F3">
        <w:rPr>
          <w:rFonts w:asciiTheme="minorHAnsi" w:hAnsiTheme="minorHAnsi"/>
          <w:b/>
          <w:sz w:val="22"/>
          <w:szCs w:val="22"/>
        </w:rPr>
        <w:t xml:space="preserve">Problem Solving/Judgement </w:t>
      </w:r>
      <w:r w:rsidRPr="007E75F3">
        <w:rPr>
          <w:rFonts w:asciiTheme="minorHAnsi" w:hAnsiTheme="minorHAnsi"/>
          <w:sz w:val="22"/>
          <w:szCs w:val="22"/>
        </w:rPr>
        <w:t xml:space="preserve">is the ability to analyze problems systematically, organize information, identify key factors, identify underlying causes and generate </w:t>
      </w:r>
      <w:proofErr w:type="gramStart"/>
      <w:r w:rsidRPr="007E75F3">
        <w:rPr>
          <w:rFonts w:asciiTheme="minorHAnsi" w:hAnsiTheme="minorHAnsi"/>
          <w:sz w:val="22"/>
          <w:szCs w:val="22"/>
        </w:rPr>
        <w:t>solutions</w:t>
      </w:r>
      <w:proofErr w:type="gramEnd"/>
    </w:p>
    <w:p w14:paraId="0BA283F3" w14:textId="77777777" w:rsidR="000F0413" w:rsidRPr="007E75F3" w:rsidRDefault="000F0413" w:rsidP="000F0413">
      <w:pPr>
        <w:spacing w:after="120"/>
        <w:rPr>
          <w:rFonts w:asciiTheme="minorHAnsi" w:hAnsiTheme="minorHAnsi" w:cstheme="minorHAnsi"/>
          <w:sz w:val="22"/>
          <w:szCs w:val="22"/>
        </w:rPr>
      </w:pPr>
      <w:r w:rsidRPr="007E75F3">
        <w:rPr>
          <w:rFonts w:asciiTheme="minorHAnsi" w:hAnsiTheme="minorHAnsi" w:cstheme="minorHAnsi"/>
          <w:b/>
          <w:sz w:val="22"/>
          <w:szCs w:val="22"/>
        </w:rPr>
        <w:t>Teamwork and Co-operation</w:t>
      </w:r>
      <w:r w:rsidRPr="007E75F3">
        <w:rPr>
          <w:rFonts w:asciiTheme="minorHAnsi" w:hAnsiTheme="minorHAnsi" w:cstheme="minorHAnsi"/>
          <w:sz w:val="22"/>
          <w:szCs w:val="22"/>
        </w:rPr>
        <w:t xml:space="preserve"> is the ability to work co-operatively within diverse teams, work groups and across the organization to achieve group and organizational goals. It includes the desire and ability to understand and respond effectively to other people from diverse backgrounds with diverse views.</w:t>
      </w:r>
    </w:p>
    <w:p w14:paraId="1E627B38" w14:textId="78B310CE" w:rsidR="00164344" w:rsidRDefault="000F0413" w:rsidP="007C6923">
      <w:pPr>
        <w:spacing w:after="120"/>
        <w:rPr>
          <w:rFonts w:asciiTheme="minorHAnsi" w:hAnsiTheme="minorHAnsi" w:cstheme="minorHAnsi"/>
          <w:b/>
          <w:bCs/>
          <w:sz w:val="22"/>
          <w:szCs w:val="22"/>
        </w:rPr>
      </w:pPr>
      <w:r w:rsidRPr="007E75F3">
        <w:rPr>
          <w:rFonts w:asciiTheme="minorHAnsi" w:hAnsiTheme="minorHAnsi" w:cstheme="minorHAnsi"/>
          <w:b/>
          <w:bCs/>
          <w:sz w:val="22"/>
          <w:szCs w:val="22"/>
        </w:rPr>
        <w:br/>
        <w:t>INDIGENOUS RELATIONS BEHAVIOURAL COMPETENCIES</w:t>
      </w:r>
    </w:p>
    <w:p w14:paraId="7A814536" w14:textId="77777777" w:rsidR="00796653" w:rsidRPr="007E75F3" w:rsidRDefault="00796653" w:rsidP="007E75F3">
      <w:pPr>
        <w:rPr>
          <w:rFonts w:asciiTheme="minorHAnsi" w:hAnsiTheme="minorHAnsi" w:cstheme="minorHAnsi"/>
          <w:b/>
          <w:bCs/>
          <w:sz w:val="22"/>
          <w:szCs w:val="22"/>
        </w:rPr>
      </w:pPr>
    </w:p>
    <w:p w14:paraId="74ACBE91" w14:textId="7B170137" w:rsidR="000F0413" w:rsidRPr="00B70FC2" w:rsidRDefault="00164344" w:rsidP="000F0413">
      <w:pPr>
        <w:spacing w:after="120"/>
        <w:rPr>
          <w:rFonts w:ascii="Calibri" w:hAnsi="Calibri" w:cs="Calibri"/>
          <w:b/>
          <w:sz w:val="22"/>
          <w:szCs w:val="22"/>
        </w:rPr>
      </w:pPr>
      <w:r w:rsidRPr="007E75F3">
        <w:rPr>
          <w:rFonts w:asciiTheme="minorHAnsi" w:hAnsiTheme="minorHAnsi" w:cstheme="minorHAnsi"/>
          <w:b/>
          <w:bCs/>
          <w:sz w:val="22"/>
          <w:szCs w:val="22"/>
        </w:rPr>
        <w:t>Cultural Agility</w:t>
      </w:r>
      <w:r w:rsidRPr="007E75F3">
        <w:rPr>
          <w:rFonts w:asciiTheme="minorHAnsi" w:hAnsiTheme="minorHAnsi" w:cstheme="minorHAnsi"/>
          <w:sz w:val="22"/>
          <w:szCs w:val="22"/>
        </w:rPr>
        <w:t xml:space="preserve"> is the ability to work respectfully, knowledgeably and effectively with Indigenous people. It is noticing and readily adapting to cultural uniqueness in order to create a sense of safety for all. It is openness to unfamiliar experiences, transforming feelings of nervousness or anxiety into curiosity and appreciation. It is examining one's own culture and worldview and the culture of the BC Public Service, and to notice their commonalities and distinctions with Indigenous cultures and worldviews. It is recognition of the ways that personal and professional values may conflict or align with those of Indigenous people. It is the capacity to relate to or allow for differing cultural perspectives and being willing to experience a personal shift in perspective.</w:t>
      </w:r>
      <w:r w:rsidR="00B70FC2">
        <w:rPr>
          <w:rFonts w:asciiTheme="minorHAnsi" w:hAnsiTheme="minorHAnsi" w:cstheme="minorHAnsi"/>
          <w:b/>
          <w:bCs/>
          <w:sz w:val="22"/>
          <w:szCs w:val="22"/>
        </w:rPr>
        <w:br/>
      </w:r>
      <w:r w:rsidR="00B70FC2">
        <w:rPr>
          <w:rFonts w:asciiTheme="minorHAnsi" w:hAnsiTheme="minorHAnsi" w:cstheme="minorHAnsi"/>
          <w:b/>
          <w:bCs/>
          <w:sz w:val="22"/>
          <w:szCs w:val="22"/>
        </w:rPr>
        <w:br/>
      </w:r>
      <w:r w:rsidRPr="007E75F3">
        <w:rPr>
          <w:rFonts w:asciiTheme="minorHAnsi" w:hAnsiTheme="minorHAnsi" w:cstheme="minorHAnsi"/>
          <w:b/>
          <w:bCs/>
          <w:sz w:val="22"/>
          <w:szCs w:val="22"/>
        </w:rPr>
        <w:t>Change leadership</w:t>
      </w:r>
      <w:r w:rsidRPr="007E75F3">
        <w:rPr>
          <w:rFonts w:asciiTheme="minorHAnsi" w:hAnsiTheme="minorHAnsi" w:cstheme="minorHAnsi"/>
          <w:sz w:val="22"/>
          <w:szCs w:val="22"/>
        </w:rPr>
        <w:t xml:space="preserve"> is championing the achievement of </w:t>
      </w:r>
      <w:proofErr w:type="gramStart"/>
      <w:r w:rsidRPr="007E75F3">
        <w:rPr>
          <w:rFonts w:asciiTheme="minorHAnsi" w:hAnsiTheme="minorHAnsi" w:cstheme="minorHAnsi"/>
          <w:sz w:val="22"/>
          <w:szCs w:val="22"/>
        </w:rPr>
        <w:t>intended,</w:t>
      </w:r>
      <w:proofErr w:type="gramEnd"/>
      <w:r w:rsidRPr="007E75F3">
        <w:rPr>
          <w:rFonts w:asciiTheme="minorHAnsi" w:hAnsiTheme="minorHAnsi" w:cstheme="minorHAnsi"/>
          <w:sz w:val="22"/>
          <w:szCs w:val="22"/>
        </w:rPr>
        <w:t xml:space="preserve"> real change that meets the enduring vision of Indigenous self-determination in British Columbia. It involves collaboratively developing and implementing ideas to achieve positive change from anywhere in the BC Public Service. The change leader learns from other leaders and elders, models the vision and encourages members of the public service to commit to and champion the vision. The change leader inspires others into new ways of thinking and doing business. The change leader routinely energizes the change process and removes barriers to change.</w:t>
      </w:r>
      <w:r w:rsidR="00B70FC2">
        <w:rPr>
          <w:rFonts w:ascii="Calibri" w:hAnsi="Calibri" w:cs="Calibri"/>
          <w:b/>
          <w:sz w:val="22"/>
          <w:szCs w:val="22"/>
        </w:rPr>
        <w:br/>
      </w:r>
      <w:r w:rsidR="00B70FC2">
        <w:rPr>
          <w:rFonts w:ascii="Calibri" w:hAnsi="Calibri" w:cs="Calibri"/>
          <w:b/>
          <w:sz w:val="22"/>
          <w:szCs w:val="22"/>
        </w:rPr>
        <w:br/>
      </w:r>
      <w:r w:rsidRPr="007E75F3">
        <w:rPr>
          <w:rFonts w:asciiTheme="minorHAnsi" w:hAnsiTheme="minorHAnsi" w:cstheme="minorHAnsi"/>
          <w:b/>
          <w:bCs/>
          <w:sz w:val="22"/>
          <w:szCs w:val="22"/>
        </w:rPr>
        <w:t>Building a trust-based relationship</w:t>
      </w:r>
      <w:r w:rsidRPr="007E75F3">
        <w:rPr>
          <w:rFonts w:asciiTheme="minorHAnsi" w:hAnsiTheme="minorHAnsi" w:cstheme="minorHAnsi"/>
          <w:sz w:val="22"/>
          <w:szCs w:val="22"/>
        </w:rPr>
        <w:t xml:space="preserve"> requires a fundamental understanding that "relationship" is the foundation from which all activities happen and that building a good relationship takes time and commitment. It is a willingness to build a personal relationship in addition to a professional one, participating in open exchanges of experiences and culture. It requires a genuine, non-controlling approach and relies upon demonstrated integrity and transparency. Building a trust-based relationship requires a high level of consciousness of the experience of Indigenous people with Crown relations. It assumes that strengths abound in Indigenous people, cultures and communities.</w:t>
      </w:r>
    </w:p>
    <w:p w14:paraId="704A75E7" w14:textId="7B8833A2" w:rsidR="00C82EA4" w:rsidRPr="00B70FC2" w:rsidRDefault="000F0413" w:rsidP="007C6923">
      <w:pPr>
        <w:spacing w:after="120"/>
        <w:rPr>
          <w:rFonts w:asciiTheme="minorHAnsi" w:eastAsiaTheme="minorHAnsi" w:hAnsiTheme="minorHAnsi" w:cstheme="minorHAnsi"/>
          <w:b/>
          <w:bCs/>
          <w:sz w:val="22"/>
          <w:szCs w:val="22"/>
          <w:lang w:eastAsia="en-CA"/>
        </w:rPr>
      </w:pPr>
      <w:r w:rsidRPr="007E75F3">
        <w:rPr>
          <w:rFonts w:ascii="Calibri" w:eastAsiaTheme="minorHAnsi" w:hAnsi="Calibri"/>
          <w:b/>
          <w:bCs/>
          <w:sz w:val="22"/>
          <w:szCs w:val="22"/>
          <w:lang w:eastAsia="en-CA"/>
        </w:rPr>
        <w:lastRenderedPageBreak/>
        <w:t>Self-Discovery And Awareness</w:t>
      </w:r>
      <w:r w:rsidRPr="007E75F3">
        <w:rPr>
          <w:rFonts w:ascii="Calibri" w:eastAsiaTheme="minorHAnsi" w:hAnsi="Calibri"/>
          <w:sz w:val="22"/>
          <w:szCs w:val="22"/>
          <w:lang w:eastAsia="en-CA"/>
        </w:rPr>
        <w:t xml:space="preserve"> means understanding one's thoughts, feelings, values, and background and how they impact the success of the interaction and relationship, or how they may influence one's work. It is recognizing one's own biases by tracing them to their origins, through reflection and by noticing one's own behaviour—and then intentionally seeking a way forward that positively impacts the interaction and relationship. It means maintaining new ways of thinking and acting when situations become difficult or uncertain, or in times of urgency.</w:t>
      </w:r>
      <w:r w:rsidR="00B70FC2">
        <w:rPr>
          <w:rFonts w:asciiTheme="minorHAnsi" w:eastAsiaTheme="minorHAnsi" w:hAnsiTheme="minorHAnsi" w:cstheme="minorHAnsi"/>
          <w:b/>
          <w:bCs/>
          <w:sz w:val="22"/>
          <w:szCs w:val="22"/>
          <w:lang w:eastAsia="en-CA"/>
        </w:rPr>
        <w:br/>
      </w:r>
      <w:r w:rsidR="00B70FC2">
        <w:rPr>
          <w:rFonts w:asciiTheme="minorHAnsi" w:eastAsiaTheme="minorHAnsi" w:hAnsiTheme="minorHAnsi" w:cstheme="minorHAnsi"/>
          <w:b/>
          <w:bCs/>
          <w:sz w:val="22"/>
          <w:szCs w:val="22"/>
          <w:lang w:eastAsia="en-CA"/>
        </w:rPr>
        <w:br/>
      </w:r>
      <w:r w:rsidRPr="007E75F3">
        <w:rPr>
          <w:rFonts w:ascii="Calibri" w:eastAsiaTheme="minorHAnsi" w:hAnsi="Calibri"/>
          <w:b/>
          <w:bCs/>
          <w:sz w:val="22"/>
          <w:szCs w:val="22"/>
          <w:lang w:eastAsia="en-CA"/>
        </w:rPr>
        <w:t>Change Leadership</w:t>
      </w:r>
      <w:r w:rsidRPr="007E75F3">
        <w:rPr>
          <w:rFonts w:ascii="Calibri" w:eastAsiaTheme="minorHAnsi" w:hAnsi="Calibri"/>
          <w:sz w:val="22"/>
          <w:szCs w:val="22"/>
          <w:lang w:eastAsia="en-CA"/>
        </w:rPr>
        <w:t xml:space="preserve"> is championing the achievement of intended, real change that meets the enduring vision of Indigenous self-determination in British Columbia. It involves collaboratively developing and implementing ideas to achieve positive change from anywhere in the BC Public Service. The change leader learns from other leaders and elders, models the vision, and encourages members of the public service to commit to and champion the vision. The change leader inspires others into new ways of thinking and doing business. The change leader routinely energizes the change process and removes barriers to change.</w:t>
      </w:r>
    </w:p>
    <w:sectPr w:rsidR="00C82EA4" w:rsidRPr="00B70FC2" w:rsidSect="00FE404B">
      <w:footerReference w:type="default" r:id="rId20"/>
      <w:type w:val="continuous"/>
      <w:pgSz w:w="12240" w:h="15840"/>
      <w:pgMar w:top="576" w:right="720" w:bottom="450" w:left="720" w:header="720" w:footer="267" w:gutter="0"/>
      <w:pgBorders w:offsetFrom="page">
        <w:top w:val="single" w:sz="12" w:space="24" w:color="244061" w:shadow="1"/>
        <w:left w:val="single" w:sz="12" w:space="24" w:color="244061" w:shadow="1"/>
        <w:bottom w:val="single" w:sz="12" w:space="24" w:color="244061" w:shadow="1"/>
        <w:right w:val="single" w:sz="12" w:space="24" w:color="244061" w:shadow="1"/>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F3FC7" w14:textId="77777777" w:rsidR="00FE404B" w:rsidRDefault="00FE404B">
      <w:r>
        <w:separator/>
      </w:r>
    </w:p>
  </w:endnote>
  <w:endnote w:type="continuationSeparator" w:id="0">
    <w:p w14:paraId="49936921" w14:textId="77777777" w:rsidR="00FE404B" w:rsidRDefault="00FE404B">
      <w:r>
        <w:continuationSeparator/>
      </w:r>
    </w:p>
  </w:endnote>
  <w:endnote w:type="continuationNotice" w:id="1">
    <w:p w14:paraId="5F90D99A" w14:textId="77777777" w:rsidR="00FE404B" w:rsidRDefault="00FE4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C998A" w14:textId="77777777" w:rsidR="00C82EA4" w:rsidRDefault="00C8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622F7" w14:textId="5285D0E9" w:rsidR="000F29D5" w:rsidRPr="00C82EA4" w:rsidRDefault="000F29D5" w:rsidP="00C82EA4">
    <w:pPr>
      <w:ind w:left="9360"/>
      <w:rPr>
        <w:rFonts w:ascii="Arial" w:hAnsi="Arial" w:cs="Arial"/>
      </w:rPr>
    </w:pPr>
    <w:r w:rsidRPr="00C82EA4">
      <w:rPr>
        <w:rFonts w:ascii="Arial" w:hAnsi="Arial" w:cs="Arial"/>
        <w:b/>
        <w:sz w:val="20"/>
        <w:szCs w:val="20"/>
      </w:rPr>
      <w:fldChar w:fldCharType="begin"/>
    </w:r>
    <w:r w:rsidRPr="00C82EA4">
      <w:rPr>
        <w:rFonts w:ascii="Arial" w:hAnsi="Arial" w:cs="Arial"/>
        <w:b/>
        <w:sz w:val="20"/>
        <w:szCs w:val="20"/>
      </w:rPr>
      <w:instrText xml:space="preserve"> DATE \@ "MMMM d, yyyy" </w:instrText>
    </w:r>
    <w:r w:rsidRPr="00C82EA4">
      <w:rPr>
        <w:rFonts w:ascii="Arial" w:hAnsi="Arial" w:cs="Arial"/>
        <w:b/>
        <w:sz w:val="20"/>
        <w:szCs w:val="20"/>
      </w:rPr>
      <w:fldChar w:fldCharType="separate"/>
    </w:r>
    <w:r w:rsidR="00B70FC2">
      <w:rPr>
        <w:rFonts w:ascii="Arial" w:hAnsi="Arial" w:cs="Arial"/>
        <w:b/>
        <w:noProof/>
        <w:sz w:val="20"/>
        <w:szCs w:val="20"/>
      </w:rPr>
      <w:t>June 7, 2024</w:t>
    </w:r>
    <w:r w:rsidRPr="00C82EA4">
      <w:rPr>
        <w:rFonts w:ascii="Arial" w:hAnsi="Arial" w:cs="Arial"/>
        <w:b/>
        <w:sz w:val="20"/>
        <w:szCs w:val="20"/>
      </w:rPr>
      <w:fldChar w:fldCharType="end"/>
    </w:r>
  </w:p>
  <w:p w14:paraId="3D6846DB" w14:textId="77777777" w:rsidR="000F29D5" w:rsidRDefault="000F29D5" w:rsidP="00C36849">
    <w:pPr>
      <w:pStyle w:val="Footer"/>
      <w:tabs>
        <w:tab w:val="clear" w:pos="8640"/>
        <w:tab w:val="right" w:pos="10710"/>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56B40" w14:textId="77777777" w:rsidR="00C82EA4" w:rsidRDefault="00C82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95A34" w14:textId="6D5D0A8D" w:rsidR="000F29D5" w:rsidRDefault="00C82EA4" w:rsidP="00C82EA4">
    <w:pPr>
      <w:ind w:left="9360"/>
      <w:rPr>
        <w:rFonts w:ascii="Arial" w:hAnsi="Arial" w:cs="Arial"/>
        <w:b/>
        <w:sz w:val="20"/>
        <w:szCs w:val="20"/>
      </w:rPr>
    </w:pPr>
    <w:r w:rsidRPr="00C82EA4">
      <w:rPr>
        <w:rFonts w:ascii="Arial" w:hAnsi="Arial" w:cs="Arial"/>
        <w:b/>
        <w:sz w:val="20"/>
        <w:szCs w:val="20"/>
      </w:rPr>
      <w:fldChar w:fldCharType="begin"/>
    </w:r>
    <w:r w:rsidRPr="00C82EA4">
      <w:rPr>
        <w:rFonts w:ascii="Arial" w:hAnsi="Arial" w:cs="Arial"/>
        <w:b/>
        <w:sz w:val="20"/>
        <w:szCs w:val="20"/>
      </w:rPr>
      <w:instrText xml:space="preserve"> DATE \@ "MMMM d, yyyy" </w:instrText>
    </w:r>
    <w:r w:rsidRPr="00C82EA4">
      <w:rPr>
        <w:rFonts w:ascii="Arial" w:hAnsi="Arial" w:cs="Arial"/>
        <w:b/>
        <w:sz w:val="20"/>
        <w:szCs w:val="20"/>
      </w:rPr>
      <w:fldChar w:fldCharType="separate"/>
    </w:r>
    <w:r w:rsidR="00B70FC2">
      <w:rPr>
        <w:rFonts w:ascii="Arial" w:hAnsi="Arial" w:cs="Arial"/>
        <w:b/>
        <w:noProof/>
        <w:sz w:val="20"/>
        <w:szCs w:val="20"/>
      </w:rPr>
      <w:t>June 7, 2024</w:t>
    </w:r>
    <w:r w:rsidRPr="00C82EA4">
      <w:rPr>
        <w:rFonts w:ascii="Arial" w:hAnsi="Arial" w:cs="Arial"/>
        <w:b/>
        <w:sz w:val="20"/>
        <w:szCs w:val="20"/>
      </w:rPr>
      <w:fldChar w:fldCharType="end"/>
    </w:r>
  </w:p>
  <w:p w14:paraId="646E3877" w14:textId="77777777" w:rsidR="00C82EA4" w:rsidRPr="00C82EA4" w:rsidRDefault="00C82EA4" w:rsidP="00C82EA4">
    <w:pPr>
      <w:ind w:left="9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7ACBE" w14:textId="77777777" w:rsidR="00FE404B" w:rsidRDefault="00FE404B">
      <w:r>
        <w:separator/>
      </w:r>
    </w:p>
  </w:footnote>
  <w:footnote w:type="continuationSeparator" w:id="0">
    <w:p w14:paraId="2DEED05C" w14:textId="77777777" w:rsidR="00FE404B" w:rsidRDefault="00FE404B">
      <w:r>
        <w:continuationSeparator/>
      </w:r>
    </w:p>
  </w:footnote>
  <w:footnote w:type="continuationNotice" w:id="1">
    <w:p w14:paraId="0C5B73E9" w14:textId="77777777" w:rsidR="00FE404B" w:rsidRDefault="00FE4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33EAB" w14:textId="77777777" w:rsidR="00C82EA4" w:rsidRDefault="00C82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E85AE" w14:textId="77777777" w:rsidR="000F29D5" w:rsidRDefault="000F29D5" w:rsidP="00EA2100">
    <w:pPr>
      <w:pStyle w:val="Header"/>
      <w:tabs>
        <w:tab w:val="clear" w:pos="8640"/>
        <w:tab w:val="right" w:pos="10800"/>
      </w:tabs>
      <w:rPr>
        <w:rFonts w:ascii="Arial" w:hAnsi="Arial" w:cs="Arial"/>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53FA4" w14:textId="77777777" w:rsidR="00C82EA4" w:rsidRDefault="00C82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F720E"/>
    <w:multiLevelType w:val="hybridMultilevel"/>
    <w:tmpl w:val="C36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164E"/>
    <w:multiLevelType w:val="hybridMultilevel"/>
    <w:tmpl w:val="82E0309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E3C3B"/>
    <w:multiLevelType w:val="hybridMultilevel"/>
    <w:tmpl w:val="7892FF08"/>
    <w:lvl w:ilvl="0" w:tplc="79C642B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0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A434DF"/>
    <w:multiLevelType w:val="hybridMultilevel"/>
    <w:tmpl w:val="0CD00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836DCD"/>
    <w:multiLevelType w:val="hybridMultilevel"/>
    <w:tmpl w:val="6004F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FD6CAF"/>
    <w:multiLevelType w:val="multilevel"/>
    <w:tmpl w:val="90AC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45BD5"/>
    <w:multiLevelType w:val="multilevel"/>
    <w:tmpl w:val="92E4C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2809A0"/>
    <w:multiLevelType w:val="multilevel"/>
    <w:tmpl w:val="F4AE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53A2B"/>
    <w:multiLevelType w:val="hybridMultilevel"/>
    <w:tmpl w:val="6236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6789A"/>
    <w:multiLevelType w:val="hybridMultilevel"/>
    <w:tmpl w:val="0532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115F93"/>
    <w:multiLevelType w:val="hybridMultilevel"/>
    <w:tmpl w:val="9A3C5B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21E03C7"/>
    <w:multiLevelType w:val="hybridMultilevel"/>
    <w:tmpl w:val="361E6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908E6"/>
    <w:multiLevelType w:val="hybridMultilevel"/>
    <w:tmpl w:val="23D05C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6E67A18"/>
    <w:multiLevelType w:val="multilevel"/>
    <w:tmpl w:val="8EBC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2170B"/>
    <w:multiLevelType w:val="hybridMultilevel"/>
    <w:tmpl w:val="4E2092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AE37DDF"/>
    <w:multiLevelType w:val="multilevel"/>
    <w:tmpl w:val="7A209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3D25D6"/>
    <w:multiLevelType w:val="hybridMultilevel"/>
    <w:tmpl w:val="2B9A13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924F98"/>
    <w:multiLevelType w:val="multilevel"/>
    <w:tmpl w:val="7B9C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937141"/>
    <w:multiLevelType w:val="hybridMultilevel"/>
    <w:tmpl w:val="8EB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4734B"/>
    <w:multiLevelType w:val="hybridMultilevel"/>
    <w:tmpl w:val="3BBE4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022AE"/>
    <w:multiLevelType w:val="hybridMultilevel"/>
    <w:tmpl w:val="378C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36F0F"/>
    <w:multiLevelType w:val="multilevel"/>
    <w:tmpl w:val="BD0C2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B4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B523B1"/>
    <w:multiLevelType w:val="hybridMultilevel"/>
    <w:tmpl w:val="D048E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BC4E5A"/>
    <w:multiLevelType w:val="hybridMultilevel"/>
    <w:tmpl w:val="457AE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3920FF"/>
    <w:multiLevelType w:val="hybridMultilevel"/>
    <w:tmpl w:val="232EE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990515"/>
    <w:multiLevelType w:val="hybridMultilevel"/>
    <w:tmpl w:val="473AFCB4"/>
    <w:lvl w:ilvl="0" w:tplc="43069EE8">
      <w:start w:val="1"/>
      <w:numFmt w:val="bullet"/>
      <w:lvlText w:val=""/>
      <w:lvlJc w:val="left"/>
      <w:pPr>
        <w:ind w:left="1440" w:hanging="360"/>
      </w:pPr>
      <w:rPr>
        <w:rFonts w:ascii="Symbol" w:hAnsi="Symbol"/>
      </w:rPr>
    </w:lvl>
    <w:lvl w:ilvl="1" w:tplc="95568446">
      <w:start w:val="1"/>
      <w:numFmt w:val="bullet"/>
      <w:lvlText w:val=""/>
      <w:lvlJc w:val="left"/>
      <w:pPr>
        <w:ind w:left="1440" w:hanging="360"/>
      </w:pPr>
      <w:rPr>
        <w:rFonts w:ascii="Symbol" w:hAnsi="Symbol"/>
      </w:rPr>
    </w:lvl>
    <w:lvl w:ilvl="2" w:tplc="099C06F4">
      <w:start w:val="1"/>
      <w:numFmt w:val="bullet"/>
      <w:lvlText w:val=""/>
      <w:lvlJc w:val="left"/>
      <w:pPr>
        <w:ind w:left="1440" w:hanging="360"/>
      </w:pPr>
      <w:rPr>
        <w:rFonts w:ascii="Symbol" w:hAnsi="Symbol"/>
      </w:rPr>
    </w:lvl>
    <w:lvl w:ilvl="3" w:tplc="113A328C">
      <w:start w:val="1"/>
      <w:numFmt w:val="bullet"/>
      <w:lvlText w:val=""/>
      <w:lvlJc w:val="left"/>
      <w:pPr>
        <w:ind w:left="1440" w:hanging="360"/>
      </w:pPr>
      <w:rPr>
        <w:rFonts w:ascii="Symbol" w:hAnsi="Symbol"/>
      </w:rPr>
    </w:lvl>
    <w:lvl w:ilvl="4" w:tplc="871EF5AC">
      <w:start w:val="1"/>
      <w:numFmt w:val="bullet"/>
      <w:lvlText w:val=""/>
      <w:lvlJc w:val="left"/>
      <w:pPr>
        <w:ind w:left="1440" w:hanging="360"/>
      </w:pPr>
      <w:rPr>
        <w:rFonts w:ascii="Symbol" w:hAnsi="Symbol"/>
      </w:rPr>
    </w:lvl>
    <w:lvl w:ilvl="5" w:tplc="6D329B12">
      <w:start w:val="1"/>
      <w:numFmt w:val="bullet"/>
      <w:lvlText w:val=""/>
      <w:lvlJc w:val="left"/>
      <w:pPr>
        <w:ind w:left="1440" w:hanging="360"/>
      </w:pPr>
      <w:rPr>
        <w:rFonts w:ascii="Symbol" w:hAnsi="Symbol"/>
      </w:rPr>
    </w:lvl>
    <w:lvl w:ilvl="6" w:tplc="A4804386">
      <w:start w:val="1"/>
      <w:numFmt w:val="bullet"/>
      <w:lvlText w:val=""/>
      <w:lvlJc w:val="left"/>
      <w:pPr>
        <w:ind w:left="1440" w:hanging="360"/>
      </w:pPr>
      <w:rPr>
        <w:rFonts w:ascii="Symbol" w:hAnsi="Symbol"/>
      </w:rPr>
    </w:lvl>
    <w:lvl w:ilvl="7" w:tplc="CAB882EC">
      <w:start w:val="1"/>
      <w:numFmt w:val="bullet"/>
      <w:lvlText w:val=""/>
      <w:lvlJc w:val="left"/>
      <w:pPr>
        <w:ind w:left="1440" w:hanging="360"/>
      </w:pPr>
      <w:rPr>
        <w:rFonts w:ascii="Symbol" w:hAnsi="Symbol"/>
      </w:rPr>
    </w:lvl>
    <w:lvl w:ilvl="8" w:tplc="0AB29C96">
      <w:start w:val="1"/>
      <w:numFmt w:val="bullet"/>
      <w:lvlText w:val=""/>
      <w:lvlJc w:val="left"/>
      <w:pPr>
        <w:ind w:left="1440" w:hanging="360"/>
      </w:pPr>
      <w:rPr>
        <w:rFonts w:ascii="Symbol" w:hAnsi="Symbol"/>
      </w:rPr>
    </w:lvl>
  </w:abstractNum>
  <w:abstractNum w:abstractNumId="28" w15:restartNumberingAfterBreak="0">
    <w:nsid w:val="6C9D1ACB"/>
    <w:multiLevelType w:val="hybridMultilevel"/>
    <w:tmpl w:val="B380C996"/>
    <w:lvl w:ilvl="0" w:tplc="04090001">
      <w:numFmt w:val="decimal"/>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numFmt w:val="decimal"/>
      <w:lvlText w:val=""/>
      <w:lvlJc w:val="left"/>
      <w:pPr>
        <w:tabs>
          <w:tab w:val="num" w:pos="2160"/>
        </w:tabs>
        <w:ind w:left="2160" w:hanging="360"/>
      </w:pPr>
      <w:rPr>
        <w:rFonts w:ascii="Wingdings" w:hAnsi="Wingdings" w:hint="default"/>
      </w:rPr>
    </w:lvl>
    <w:lvl w:ilvl="3" w:tplc="04090001">
      <w:numFmt w:val="decimal"/>
      <w:lvlText w:val=""/>
      <w:lvlJc w:val="left"/>
      <w:pPr>
        <w:tabs>
          <w:tab w:val="num" w:pos="2880"/>
        </w:tabs>
        <w:ind w:left="2880" w:hanging="360"/>
      </w:pPr>
      <w:rPr>
        <w:rFonts w:ascii="Symbol" w:hAnsi="Symbol" w:hint="default"/>
      </w:rPr>
    </w:lvl>
    <w:lvl w:ilvl="4" w:tplc="04090003">
      <w:numFmt w:val="decimal"/>
      <w:lvlText w:val="o"/>
      <w:lvlJc w:val="left"/>
      <w:pPr>
        <w:tabs>
          <w:tab w:val="num" w:pos="3600"/>
        </w:tabs>
        <w:ind w:left="3600" w:hanging="360"/>
      </w:pPr>
      <w:rPr>
        <w:rFonts w:ascii="Courier New" w:hAnsi="Courier New" w:cs="Times New Roman" w:hint="default"/>
      </w:rPr>
    </w:lvl>
    <w:lvl w:ilvl="5" w:tplc="04090005">
      <w:numFmt w:val="decimal"/>
      <w:lvlText w:val=""/>
      <w:lvlJc w:val="left"/>
      <w:pPr>
        <w:tabs>
          <w:tab w:val="num" w:pos="4320"/>
        </w:tabs>
        <w:ind w:left="4320" w:hanging="360"/>
      </w:pPr>
      <w:rPr>
        <w:rFonts w:ascii="Wingdings" w:hAnsi="Wingdings" w:hint="default"/>
      </w:rPr>
    </w:lvl>
    <w:lvl w:ilvl="6" w:tplc="04090001">
      <w:numFmt w:val="decimal"/>
      <w:lvlText w:val=""/>
      <w:lvlJc w:val="left"/>
      <w:pPr>
        <w:tabs>
          <w:tab w:val="num" w:pos="5040"/>
        </w:tabs>
        <w:ind w:left="5040" w:hanging="360"/>
      </w:pPr>
      <w:rPr>
        <w:rFonts w:ascii="Symbol" w:hAnsi="Symbol" w:hint="default"/>
      </w:rPr>
    </w:lvl>
    <w:lvl w:ilvl="7" w:tplc="04090003">
      <w:numFmt w:val="decimal"/>
      <w:lvlText w:val="o"/>
      <w:lvlJc w:val="left"/>
      <w:pPr>
        <w:tabs>
          <w:tab w:val="num" w:pos="5760"/>
        </w:tabs>
        <w:ind w:left="5760" w:hanging="360"/>
      </w:pPr>
      <w:rPr>
        <w:rFonts w:ascii="Courier New" w:hAnsi="Courier New" w:cs="Times New Roman" w:hint="default"/>
      </w:rPr>
    </w:lvl>
    <w:lvl w:ilvl="8" w:tplc="04090005">
      <w:numFmt w:val="decimal"/>
      <w:lvlText w:val=""/>
      <w:lvlJc w:val="left"/>
      <w:pPr>
        <w:tabs>
          <w:tab w:val="num" w:pos="6480"/>
        </w:tabs>
        <w:ind w:left="6480" w:hanging="360"/>
      </w:pPr>
      <w:rPr>
        <w:rFonts w:ascii="Wingdings" w:hAnsi="Wingdings" w:hint="default"/>
      </w:rPr>
    </w:lvl>
  </w:abstractNum>
  <w:abstractNum w:abstractNumId="29" w15:restartNumberingAfterBreak="0">
    <w:nsid w:val="6E601621"/>
    <w:multiLevelType w:val="multilevel"/>
    <w:tmpl w:val="43D80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F112F3D"/>
    <w:multiLevelType w:val="hybridMultilevel"/>
    <w:tmpl w:val="AAD64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1A37AD"/>
    <w:multiLevelType w:val="hybridMultilevel"/>
    <w:tmpl w:val="4776C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4F39E5"/>
    <w:multiLevelType w:val="hybridMultilevel"/>
    <w:tmpl w:val="AD96F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CF6BEA"/>
    <w:multiLevelType w:val="hybridMultilevel"/>
    <w:tmpl w:val="72E09036"/>
    <w:lvl w:ilvl="0" w:tplc="D674C2F8">
      <w:start w:val="1"/>
      <w:numFmt w:val="bullet"/>
      <w:lvlText w:val=""/>
      <w:lvlJc w:val="left"/>
      <w:pPr>
        <w:ind w:left="1000" w:hanging="360"/>
      </w:pPr>
      <w:rPr>
        <w:rFonts w:ascii="Symbol" w:hAnsi="Symbol"/>
      </w:rPr>
    </w:lvl>
    <w:lvl w:ilvl="1" w:tplc="2FA88A5E">
      <w:start w:val="1"/>
      <w:numFmt w:val="bullet"/>
      <w:lvlText w:val=""/>
      <w:lvlJc w:val="left"/>
      <w:pPr>
        <w:ind w:left="1000" w:hanging="360"/>
      </w:pPr>
      <w:rPr>
        <w:rFonts w:ascii="Symbol" w:hAnsi="Symbol"/>
      </w:rPr>
    </w:lvl>
    <w:lvl w:ilvl="2" w:tplc="CDBE9C1A">
      <w:start w:val="1"/>
      <w:numFmt w:val="bullet"/>
      <w:lvlText w:val=""/>
      <w:lvlJc w:val="left"/>
      <w:pPr>
        <w:ind w:left="1000" w:hanging="360"/>
      </w:pPr>
      <w:rPr>
        <w:rFonts w:ascii="Symbol" w:hAnsi="Symbol"/>
      </w:rPr>
    </w:lvl>
    <w:lvl w:ilvl="3" w:tplc="FA6A4622">
      <w:start w:val="1"/>
      <w:numFmt w:val="bullet"/>
      <w:lvlText w:val=""/>
      <w:lvlJc w:val="left"/>
      <w:pPr>
        <w:ind w:left="1000" w:hanging="360"/>
      </w:pPr>
      <w:rPr>
        <w:rFonts w:ascii="Symbol" w:hAnsi="Symbol"/>
      </w:rPr>
    </w:lvl>
    <w:lvl w:ilvl="4" w:tplc="FD881912">
      <w:start w:val="1"/>
      <w:numFmt w:val="bullet"/>
      <w:lvlText w:val=""/>
      <w:lvlJc w:val="left"/>
      <w:pPr>
        <w:ind w:left="1000" w:hanging="360"/>
      </w:pPr>
      <w:rPr>
        <w:rFonts w:ascii="Symbol" w:hAnsi="Symbol"/>
      </w:rPr>
    </w:lvl>
    <w:lvl w:ilvl="5" w:tplc="2EBA108A">
      <w:start w:val="1"/>
      <w:numFmt w:val="bullet"/>
      <w:lvlText w:val=""/>
      <w:lvlJc w:val="left"/>
      <w:pPr>
        <w:ind w:left="1000" w:hanging="360"/>
      </w:pPr>
      <w:rPr>
        <w:rFonts w:ascii="Symbol" w:hAnsi="Symbol"/>
      </w:rPr>
    </w:lvl>
    <w:lvl w:ilvl="6" w:tplc="BE9844FE">
      <w:start w:val="1"/>
      <w:numFmt w:val="bullet"/>
      <w:lvlText w:val=""/>
      <w:lvlJc w:val="left"/>
      <w:pPr>
        <w:ind w:left="1000" w:hanging="360"/>
      </w:pPr>
      <w:rPr>
        <w:rFonts w:ascii="Symbol" w:hAnsi="Symbol"/>
      </w:rPr>
    </w:lvl>
    <w:lvl w:ilvl="7" w:tplc="3148F660">
      <w:start w:val="1"/>
      <w:numFmt w:val="bullet"/>
      <w:lvlText w:val=""/>
      <w:lvlJc w:val="left"/>
      <w:pPr>
        <w:ind w:left="1000" w:hanging="360"/>
      </w:pPr>
      <w:rPr>
        <w:rFonts w:ascii="Symbol" w:hAnsi="Symbol"/>
      </w:rPr>
    </w:lvl>
    <w:lvl w:ilvl="8" w:tplc="61D2320A">
      <w:start w:val="1"/>
      <w:numFmt w:val="bullet"/>
      <w:lvlText w:val=""/>
      <w:lvlJc w:val="left"/>
      <w:pPr>
        <w:ind w:left="1000" w:hanging="360"/>
      </w:pPr>
      <w:rPr>
        <w:rFonts w:ascii="Symbol" w:hAnsi="Symbol"/>
      </w:rPr>
    </w:lvl>
  </w:abstractNum>
  <w:abstractNum w:abstractNumId="34" w15:restartNumberingAfterBreak="0">
    <w:nsid w:val="795742F6"/>
    <w:multiLevelType w:val="hybridMultilevel"/>
    <w:tmpl w:val="37BC7FCE"/>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35" w15:restartNumberingAfterBreak="0">
    <w:nsid w:val="7E1F4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DE3CBD"/>
    <w:multiLevelType w:val="hybridMultilevel"/>
    <w:tmpl w:val="C4C43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170535">
    <w:abstractNumId w:val="17"/>
  </w:num>
  <w:num w:numId="2" w16cid:durableId="431321738">
    <w:abstractNumId w:val="16"/>
  </w:num>
  <w:num w:numId="3" w16cid:durableId="510871389">
    <w:abstractNumId w:val="36"/>
  </w:num>
  <w:num w:numId="4" w16cid:durableId="1306810655">
    <w:abstractNumId w:val="13"/>
  </w:num>
  <w:num w:numId="5" w16cid:durableId="825122514">
    <w:abstractNumId w:val="32"/>
  </w:num>
  <w:num w:numId="6" w16cid:durableId="2134906932">
    <w:abstractNumId w:val="5"/>
  </w:num>
  <w:num w:numId="7" w16cid:durableId="547061741">
    <w:abstractNumId w:val="26"/>
  </w:num>
  <w:num w:numId="8" w16cid:durableId="574710373">
    <w:abstractNumId w:val="24"/>
  </w:num>
  <w:num w:numId="9" w16cid:durableId="811096451">
    <w:abstractNumId w:val="25"/>
  </w:num>
  <w:num w:numId="10" w16cid:durableId="1658723542">
    <w:abstractNumId w:val="31"/>
  </w:num>
  <w:num w:numId="11" w16cid:durableId="1594783998">
    <w:abstractNumId w:val="10"/>
  </w:num>
  <w:num w:numId="12" w16cid:durableId="937760089">
    <w:abstractNumId w:val="1"/>
  </w:num>
  <w:num w:numId="13" w16cid:durableId="296685742">
    <w:abstractNumId w:val="34"/>
  </w:num>
  <w:num w:numId="14" w16cid:durableId="2059278913">
    <w:abstractNumId w:val="4"/>
  </w:num>
  <w:num w:numId="15" w16cid:durableId="1960991254">
    <w:abstractNumId w:val="19"/>
  </w:num>
  <w:num w:numId="16" w16cid:durableId="100153141">
    <w:abstractNumId w:val="20"/>
  </w:num>
  <w:num w:numId="17" w16cid:durableId="1601990622">
    <w:abstractNumId w:val="11"/>
  </w:num>
  <w:num w:numId="18" w16cid:durableId="2003317561">
    <w:abstractNumId w:val="15"/>
  </w:num>
  <w:num w:numId="19" w16cid:durableId="552037693">
    <w:abstractNumId w:val="28"/>
    <w:lvlOverride w:ilvl="0"/>
    <w:lvlOverride w:ilvl="1">
      <w:startOverride w:val="1"/>
    </w:lvlOverride>
    <w:lvlOverride w:ilvl="2"/>
    <w:lvlOverride w:ilvl="3"/>
    <w:lvlOverride w:ilvl="4"/>
    <w:lvlOverride w:ilvl="5"/>
    <w:lvlOverride w:ilvl="6"/>
    <w:lvlOverride w:ilvl="7"/>
    <w:lvlOverride w:ilvl="8"/>
  </w:num>
  <w:num w:numId="20" w16cid:durableId="1226184231">
    <w:abstractNumId w:val="27"/>
  </w:num>
  <w:num w:numId="21" w16cid:durableId="307131645">
    <w:abstractNumId w:val="14"/>
  </w:num>
  <w:num w:numId="22" w16cid:durableId="1380475696">
    <w:abstractNumId w:val="18"/>
  </w:num>
  <w:num w:numId="23" w16cid:durableId="428737808">
    <w:abstractNumId w:val="7"/>
  </w:num>
  <w:num w:numId="24" w16cid:durableId="412705130">
    <w:abstractNumId w:val="33"/>
  </w:num>
  <w:num w:numId="25" w16cid:durableId="244070590">
    <w:abstractNumId w:val="29"/>
  </w:num>
  <w:num w:numId="26" w16cid:durableId="1772701439">
    <w:abstractNumId w:val="22"/>
  </w:num>
  <w:num w:numId="27" w16cid:durableId="297490432">
    <w:abstractNumId w:val="2"/>
  </w:num>
  <w:num w:numId="28" w16cid:durableId="77095668">
    <w:abstractNumId w:val="12"/>
  </w:num>
  <w:num w:numId="29" w16cid:durableId="1728995165">
    <w:abstractNumId w:val="23"/>
  </w:num>
  <w:num w:numId="30" w16cid:durableId="1241136943">
    <w:abstractNumId w:val="21"/>
  </w:num>
  <w:num w:numId="31" w16cid:durableId="1553808440">
    <w:abstractNumId w:val="35"/>
  </w:num>
  <w:num w:numId="32" w16cid:durableId="176819375">
    <w:abstractNumId w:val="3"/>
  </w:num>
  <w:num w:numId="33" w16cid:durableId="241835549">
    <w:abstractNumId w:val="30"/>
  </w:num>
  <w:num w:numId="34" w16cid:durableId="72052326">
    <w:abstractNumId w:val="9"/>
  </w:num>
  <w:num w:numId="35" w16cid:durableId="366564120">
    <w:abstractNumId w:val="6"/>
  </w:num>
  <w:num w:numId="36" w16cid:durableId="2094274046">
    <w:abstractNumId w:val="8"/>
  </w:num>
  <w:num w:numId="37" w16cid:durableId="41636809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FB"/>
    <w:rsid w:val="00002C03"/>
    <w:rsid w:val="00007331"/>
    <w:rsid w:val="00011710"/>
    <w:rsid w:val="00012BEB"/>
    <w:rsid w:val="00014F35"/>
    <w:rsid w:val="000153EB"/>
    <w:rsid w:val="00016F40"/>
    <w:rsid w:val="00017B37"/>
    <w:rsid w:val="0003092E"/>
    <w:rsid w:val="000348DF"/>
    <w:rsid w:val="00057303"/>
    <w:rsid w:val="00060324"/>
    <w:rsid w:val="000636EC"/>
    <w:rsid w:val="00070644"/>
    <w:rsid w:val="000837B9"/>
    <w:rsid w:val="00084677"/>
    <w:rsid w:val="000868DC"/>
    <w:rsid w:val="00087670"/>
    <w:rsid w:val="0009649A"/>
    <w:rsid w:val="000A31F0"/>
    <w:rsid w:val="000A66DC"/>
    <w:rsid w:val="000A74F3"/>
    <w:rsid w:val="000B248A"/>
    <w:rsid w:val="000B51BD"/>
    <w:rsid w:val="000B64E8"/>
    <w:rsid w:val="000C5DB4"/>
    <w:rsid w:val="000D2B0D"/>
    <w:rsid w:val="000D5618"/>
    <w:rsid w:val="000E15E9"/>
    <w:rsid w:val="000E2486"/>
    <w:rsid w:val="000F0413"/>
    <w:rsid w:val="000F1439"/>
    <w:rsid w:val="000F29D5"/>
    <w:rsid w:val="000F2B79"/>
    <w:rsid w:val="000F5C57"/>
    <w:rsid w:val="00106A75"/>
    <w:rsid w:val="00110AB3"/>
    <w:rsid w:val="001218AB"/>
    <w:rsid w:val="00124290"/>
    <w:rsid w:val="00132231"/>
    <w:rsid w:val="00133C7F"/>
    <w:rsid w:val="00135A7E"/>
    <w:rsid w:val="00136DEB"/>
    <w:rsid w:val="00146933"/>
    <w:rsid w:val="001565E3"/>
    <w:rsid w:val="0015771A"/>
    <w:rsid w:val="00160255"/>
    <w:rsid w:val="00163194"/>
    <w:rsid w:val="00164344"/>
    <w:rsid w:val="00174512"/>
    <w:rsid w:val="00174F58"/>
    <w:rsid w:val="00187BFE"/>
    <w:rsid w:val="00187E71"/>
    <w:rsid w:val="00193338"/>
    <w:rsid w:val="001A5C8B"/>
    <w:rsid w:val="001A7D86"/>
    <w:rsid w:val="001B4767"/>
    <w:rsid w:val="001C30B6"/>
    <w:rsid w:val="001D2B3A"/>
    <w:rsid w:val="001D4A42"/>
    <w:rsid w:val="001D6AEF"/>
    <w:rsid w:val="001F076D"/>
    <w:rsid w:val="001F198A"/>
    <w:rsid w:val="001F1C32"/>
    <w:rsid w:val="001F1D35"/>
    <w:rsid w:val="001F33B5"/>
    <w:rsid w:val="001F7444"/>
    <w:rsid w:val="0020520C"/>
    <w:rsid w:val="00205820"/>
    <w:rsid w:val="00215C0A"/>
    <w:rsid w:val="0021636A"/>
    <w:rsid w:val="00216F4D"/>
    <w:rsid w:val="00225FE2"/>
    <w:rsid w:val="00227B2C"/>
    <w:rsid w:val="00231DF1"/>
    <w:rsid w:val="00237163"/>
    <w:rsid w:val="00237E6B"/>
    <w:rsid w:val="00242FC6"/>
    <w:rsid w:val="00245F1E"/>
    <w:rsid w:val="002468DA"/>
    <w:rsid w:val="00250E43"/>
    <w:rsid w:val="00252C49"/>
    <w:rsid w:val="00252DCE"/>
    <w:rsid w:val="0025362A"/>
    <w:rsid w:val="002600F5"/>
    <w:rsid w:val="00267B4B"/>
    <w:rsid w:val="0028109A"/>
    <w:rsid w:val="0028324D"/>
    <w:rsid w:val="002906C7"/>
    <w:rsid w:val="00293B09"/>
    <w:rsid w:val="00294E31"/>
    <w:rsid w:val="002976B8"/>
    <w:rsid w:val="00297993"/>
    <w:rsid w:val="002A0EF5"/>
    <w:rsid w:val="002B23C8"/>
    <w:rsid w:val="002B7957"/>
    <w:rsid w:val="002C1CA7"/>
    <w:rsid w:val="002C51FE"/>
    <w:rsid w:val="002C740C"/>
    <w:rsid w:val="002C7A77"/>
    <w:rsid w:val="002C7DA3"/>
    <w:rsid w:val="002D6184"/>
    <w:rsid w:val="002D677D"/>
    <w:rsid w:val="002E7AAA"/>
    <w:rsid w:val="002F49BB"/>
    <w:rsid w:val="002F6D82"/>
    <w:rsid w:val="002F6F7E"/>
    <w:rsid w:val="00301A8C"/>
    <w:rsid w:val="00305410"/>
    <w:rsid w:val="00313B20"/>
    <w:rsid w:val="00323C36"/>
    <w:rsid w:val="00333334"/>
    <w:rsid w:val="00345210"/>
    <w:rsid w:val="003454D0"/>
    <w:rsid w:val="00351667"/>
    <w:rsid w:val="00351B8F"/>
    <w:rsid w:val="00361539"/>
    <w:rsid w:val="003705D6"/>
    <w:rsid w:val="00374EBD"/>
    <w:rsid w:val="0037775F"/>
    <w:rsid w:val="003817C0"/>
    <w:rsid w:val="00381CE4"/>
    <w:rsid w:val="00384445"/>
    <w:rsid w:val="00384A42"/>
    <w:rsid w:val="00387048"/>
    <w:rsid w:val="00387CF2"/>
    <w:rsid w:val="00390A75"/>
    <w:rsid w:val="00392D8E"/>
    <w:rsid w:val="0039384F"/>
    <w:rsid w:val="003B25EB"/>
    <w:rsid w:val="003C1410"/>
    <w:rsid w:val="003C1C0A"/>
    <w:rsid w:val="003C43D9"/>
    <w:rsid w:val="003C4CEB"/>
    <w:rsid w:val="003F1128"/>
    <w:rsid w:val="003F566C"/>
    <w:rsid w:val="003F61E5"/>
    <w:rsid w:val="004054B7"/>
    <w:rsid w:val="00417876"/>
    <w:rsid w:val="00423185"/>
    <w:rsid w:val="00425CB7"/>
    <w:rsid w:val="00427DE2"/>
    <w:rsid w:val="004341D6"/>
    <w:rsid w:val="004375F2"/>
    <w:rsid w:val="0044491D"/>
    <w:rsid w:val="00455C04"/>
    <w:rsid w:val="0047321C"/>
    <w:rsid w:val="00474970"/>
    <w:rsid w:val="00475715"/>
    <w:rsid w:val="00480318"/>
    <w:rsid w:val="00481F3C"/>
    <w:rsid w:val="0048363C"/>
    <w:rsid w:val="00492594"/>
    <w:rsid w:val="004933A4"/>
    <w:rsid w:val="004948CA"/>
    <w:rsid w:val="004A1FB8"/>
    <w:rsid w:val="004A3B7D"/>
    <w:rsid w:val="004A488E"/>
    <w:rsid w:val="004A7D50"/>
    <w:rsid w:val="004B3130"/>
    <w:rsid w:val="004D2847"/>
    <w:rsid w:val="004E0BC9"/>
    <w:rsid w:val="00503FD0"/>
    <w:rsid w:val="00507AB9"/>
    <w:rsid w:val="00512926"/>
    <w:rsid w:val="00516679"/>
    <w:rsid w:val="00522EF9"/>
    <w:rsid w:val="005270CD"/>
    <w:rsid w:val="005331F6"/>
    <w:rsid w:val="0053717B"/>
    <w:rsid w:val="00557646"/>
    <w:rsid w:val="00557A3A"/>
    <w:rsid w:val="0056167F"/>
    <w:rsid w:val="00573EA1"/>
    <w:rsid w:val="00576DC2"/>
    <w:rsid w:val="00577FD2"/>
    <w:rsid w:val="005837BF"/>
    <w:rsid w:val="0059366E"/>
    <w:rsid w:val="005A0855"/>
    <w:rsid w:val="005C1237"/>
    <w:rsid w:val="005D508E"/>
    <w:rsid w:val="005E0D7A"/>
    <w:rsid w:val="005E34E2"/>
    <w:rsid w:val="005E54F3"/>
    <w:rsid w:val="005F71C3"/>
    <w:rsid w:val="0060271E"/>
    <w:rsid w:val="00605B59"/>
    <w:rsid w:val="0061008D"/>
    <w:rsid w:val="006122CD"/>
    <w:rsid w:val="0061589F"/>
    <w:rsid w:val="00620144"/>
    <w:rsid w:val="00630B25"/>
    <w:rsid w:val="00632681"/>
    <w:rsid w:val="00642723"/>
    <w:rsid w:val="0065675A"/>
    <w:rsid w:val="00661925"/>
    <w:rsid w:val="006732E4"/>
    <w:rsid w:val="00680EDE"/>
    <w:rsid w:val="006836A9"/>
    <w:rsid w:val="00683C09"/>
    <w:rsid w:val="006A10F7"/>
    <w:rsid w:val="006A1E44"/>
    <w:rsid w:val="006A5D0A"/>
    <w:rsid w:val="006B13E9"/>
    <w:rsid w:val="006B1CEE"/>
    <w:rsid w:val="006B3410"/>
    <w:rsid w:val="006B3930"/>
    <w:rsid w:val="006C494D"/>
    <w:rsid w:val="006D030B"/>
    <w:rsid w:val="006D1E04"/>
    <w:rsid w:val="006D7138"/>
    <w:rsid w:val="006F54B9"/>
    <w:rsid w:val="006F602A"/>
    <w:rsid w:val="006F745D"/>
    <w:rsid w:val="00701340"/>
    <w:rsid w:val="007050F2"/>
    <w:rsid w:val="007055CC"/>
    <w:rsid w:val="00710060"/>
    <w:rsid w:val="00723EC8"/>
    <w:rsid w:val="00727CF1"/>
    <w:rsid w:val="007350AE"/>
    <w:rsid w:val="00741955"/>
    <w:rsid w:val="00741AB9"/>
    <w:rsid w:val="00744414"/>
    <w:rsid w:val="00744D5F"/>
    <w:rsid w:val="00754D88"/>
    <w:rsid w:val="007561EA"/>
    <w:rsid w:val="00762756"/>
    <w:rsid w:val="007639FB"/>
    <w:rsid w:val="0076660D"/>
    <w:rsid w:val="00790A09"/>
    <w:rsid w:val="00791F9C"/>
    <w:rsid w:val="00795001"/>
    <w:rsid w:val="007959F4"/>
    <w:rsid w:val="00796653"/>
    <w:rsid w:val="00796A38"/>
    <w:rsid w:val="007A7513"/>
    <w:rsid w:val="007B2FAC"/>
    <w:rsid w:val="007B334D"/>
    <w:rsid w:val="007C2083"/>
    <w:rsid w:val="007C6923"/>
    <w:rsid w:val="007D08E1"/>
    <w:rsid w:val="007D3C22"/>
    <w:rsid w:val="007D4254"/>
    <w:rsid w:val="007D6BCE"/>
    <w:rsid w:val="007E105C"/>
    <w:rsid w:val="007E75F3"/>
    <w:rsid w:val="007E7867"/>
    <w:rsid w:val="007F3DA5"/>
    <w:rsid w:val="007F4487"/>
    <w:rsid w:val="007F5342"/>
    <w:rsid w:val="00802F13"/>
    <w:rsid w:val="008033AB"/>
    <w:rsid w:val="008053BA"/>
    <w:rsid w:val="00812D3D"/>
    <w:rsid w:val="0082395D"/>
    <w:rsid w:val="008245D9"/>
    <w:rsid w:val="0082543C"/>
    <w:rsid w:val="00825E44"/>
    <w:rsid w:val="0083356B"/>
    <w:rsid w:val="00842A46"/>
    <w:rsid w:val="00843509"/>
    <w:rsid w:val="00852240"/>
    <w:rsid w:val="0085401C"/>
    <w:rsid w:val="00864D09"/>
    <w:rsid w:val="00873EF3"/>
    <w:rsid w:val="008753D8"/>
    <w:rsid w:val="00876EA8"/>
    <w:rsid w:val="00877CA4"/>
    <w:rsid w:val="008840A2"/>
    <w:rsid w:val="00890D7B"/>
    <w:rsid w:val="008942D8"/>
    <w:rsid w:val="008C4B79"/>
    <w:rsid w:val="008D25DE"/>
    <w:rsid w:val="008E33FF"/>
    <w:rsid w:val="008E45CB"/>
    <w:rsid w:val="008E7F65"/>
    <w:rsid w:val="008F2247"/>
    <w:rsid w:val="008F2346"/>
    <w:rsid w:val="008F396D"/>
    <w:rsid w:val="009028E6"/>
    <w:rsid w:val="00920EF9"/>
    <w:rsid w:val="0092480E"/>
    <w:rsid w:val="0093340D"/>
    <w:rsid w:val="009335C8"/>
    <w:rsid w:val="009358D0"/>
    <w:rsid w:val="00940A5A"/>
    <w:rsid w:val="0094416B"/>
    <w:rsid w:val="00945027"/>
    <w:rsid w:val="009450F1"/>
    <w:rsid w:val="00947AB7"/>
    <w:rsid w:val="00952F0D"/>
    <w:rsid w:val="00985D4B"/>
    <w:rsid w:val="00986D69"/>
    <w:rsid w:val="00996E8C"/>
    <w:rsid w:val="009A2CFD"/>
    <w:rsid w:val="009A71DA"/>
    <w:rsid w:val="009B0746"/>
    <w:rsid w:val="009B0797"/>
    <w:rsid w:val="009B147F"/>
    <w:rsid w:val="009B5E3E"/>
    <w:rsid w:val="009B6D06"/>
    <w:rsid w:val="009C5715"/>
    <w:rsid w:val="009C5B4B"/>
    <w:rsid w:val="009C7CAA"/>
    <w:rsid w:val="009D7216"/>
    <w:rsid w:val="009E0F09"/>
    <w:rsid w:val="009E1FF7"/>
    <w:rsid w:val="009E4575"/>
    <w:rsid w:val="009E484E"/>
    <w:rsid w:val="009F4454"/>
    <w:rsid w:val="009F4EF7"/>
    <w:rsid w:val="009F5233"/>
    <w:rsid w:val="009F5618"/>
    <w:rsid w:val="009F5F55"/>
    <w:rsid w:val="00A04CB8"/>
    <w:rsid w:val="00A05D62"/>
    <w:rsid w:val="00A078FE"/>
    <w:rsid w:val="00A07EB6"/>
    <w:rsid w:val="00A1279C"/>
    <w:rsid w:val="00A17B85"/>
    <w:rsid w:val="00A31C8E"/>
    <w:rsid w:val="00A35253"/>
    <w:rsid w:val="00A46602"/>
    <w:rsid w:val="00A50F8D"/>
    <w:rsid w:val="00A520C5"/>
    <w:rsid w:val="00A612DE"/>
    <w:rsid w:val="00A62F84"/>
    <w:rsid w:val="00A64E1B"/>
    <w:rsid w:val="00A655ED"/>
    <w:rsid w:val="00A6795E"/>
    <w:rsid w:val="00A72AED"/>
    <w:rsid w:val="00A740D3"/>
    <w:rsid w:val="00A74E57"/>
    <w:rsid w:val="00A7646B"/>
    <w:rsid w:val="00A80923"/>
    <w:rsid w:val="00A90CAE"/>
    <w:rsid w:val="00AA0A01"/>
    <w:rsid w:val="00AA184C"/>
    <w:rsid w:val="00AA496B"/>
    <w:rsid w:val="00AB035A"/>
    <w:rsid w:val="00AB36E2"/>
    <w:rsid w:val="00AD3871"/>
    <w:rsid w:val="00AD71CC"/>
    <w:rsid w:val="00AE335C"/>
    <w:rsid w:val="00AE49E6"/>
    <w:rsid w:val="00AF04FC"/>
    <w:rsid w:val="00AF3123"/>
    <w:rsid w:val="00B005FE"/>
    <w:rsid w:val="00B065CA"/>
    <w:rsid w:val="00B12D8B"/>
    <w:rsid w:val="00B22E2B"/>
    <w:rsid w:val="00B33844"/>
    <w:rsid w:val="00B3446A"/>
    <w:rsid w:val="00B34664"/>
    <w:rsid w:val="00B35A7A"/>
    <w:rsid w:val="00B363C7"/>
    <w:rsid w:val="00B4107A"/>
    <w:rsid w:val="00B52DEC"/>
    <w:rsid w:val="00B57AAC"/>
    <w:rsid w:val="00B60387"/>
    <w:rsid w:val="00B61839"/>
    <w:rsid w:val="00B61AAF"/>
    <w:rsid w:val="00B65BA6"/>
    <w:rsid w:val="00B701C9"/>
    <w:rsid w:val="00B70FC2"/>
    <w:rsid w:val="00B74F5C"/>
    <w:rsid w:val="00B75C44"/>
    <w:rsid w:val="00B77578"/>
    <w:rsid w:val="00B84D34"/>
    <w:rsid w:val="00B85D31"/>
    <w:rsid w:val="00B86688"/>
    <w:rsid w:val="00B9669F"/>
    <w:rsid w:val="00BA7016"/>
    <w:rsid w:val="00BB7DEB"/>
    <w:rsid w:val="00BC32A6"/>
    <w:rsid w:val="00BC33E4"/>
    <w:rsid w:val="00BC6A9B"/>
    <w:rsid w:val="00BF4FEC"/>
    <w:rsid w:val="00C01BD3"/>
    <w:rsid w:val="00C02339"/>
    <w:rsid w:val="00C048A2"/>
    <w:rsid w:val="00C050EE"/>
    <w:rsid w:val="00C0705F"/>
    <w:rsid w:val="00C11653"/>
    <w:rsid w:val="00C148BF"/>
    <w:rsid w:val="00C24B58"/>
    <w:rsid w:val="00C24B6E"/>
    <w:rsid w:val="00C30697"/>
    <w:rsid w:val="00C32E79"/>
    <w:rsid w:val="00C36849"/>
    <w:rsid w:val="00C37517"/>
    <w:rsid w:val="00C410A3"/>
    <w:rsid w:val="00C431C5"/>
    <w:rsid w:val="00C43461"/>
    <w:rsid w:val="00C44C7F"/>
    <w:rsid w:val="00C46A96"/>
    <w:rsid w:val="00C46E60"/>
    <w:rsid w:val="00C500DE"/>
    <w:rsid w:val="00C561FA"/>
    <w:rsid w:val="00C62098"/>
    <w:rsid w:val="00C623ED"/>
    <w:rsid w:val="00C706A3"/>
    <w:rsid w:val="00C75794"/>
    <w:rsid w:val="00C80A9C"/>
    <w:rsid w:val="00C82EA4"/>
    <w:rsid w:val="00C83931"/>
    <w:rsid w:val="00C84DF1"/>
    <w:rsid w:val="00C85492"/>
    <w:rsid w:val="00C86CF4"/>
    <w:rsid w:val="00C91D64"/>
    <w:rsid w:val="00CA0096"/>
    <w:rsid w:val="00CA7699"/>
    <w:rsid w:val="00CA7D43"/>
    <w:rsid w:val="00CA7D4C"/>
    <w:rsid w:val="00CB287D"/>
    <w:rsid w:val="00CC11C5"/>
    <w:rsid w:val="00CC6E89"/>
    <w:rsid w:val="00CC7B30"/>
    <w:rsid w:val="00CD171F"/>
    <w:rsid w:val="00CD5732"/>
    <w:rsid w:val="00D000CC"/>
    <w:rsid w:val="00D10333"/>
    <w:rsid w:val="00D1275E"/>
    <w:rsid w:val="00D12F11"/>
    <w:rsid w:val="00D15DCF"/>
    <w:rsid w:val="00D1777B"/>
    <w:rsid w:val="00D268A5"/>
    <w:rsid w:val="00D33D83"/>
    <w:rsid w:val="00D36DD2"/>
    <w:rsid w:val="00D37078"/>
    <w:rsid w:val="00D40277"/>
    <w:rsid w:val="00D45F29"/>
    <w:rsid w:val="00D6024F"/>
    <w:rsid w:val="00D635AA"/>
    <w:rsid w:val="00D6402A"/>
    <w:rsid w:val="00D66B45"/>
    <w:rsid w:val="00D72EC7"/>
    <w:rsid w:val="00D7366B"/>
    <w:rsid w:val="00D83009"/>
    <w:rsid w:val="00D83E07"/>
    <w:rsid w:val="00D9607D"/>
    <w:rsid w:val="00DB173E"/>
    <w:rsid w:val="00DB4213"/>
    <w:rsid w:val="00DB5D11"/>
    <w:rsid w:val="00DB61DE"/>
    <w:rsid w:val="00DC25EE"/>
    <w:rsid w:val="00DC2C0F"/>
    <w:rsid w:val="00DC62D5"/>
    <w:rsid w:val="00DC7670"/>
    <w:rsid w:val="00DD4225"/>
    <w:rsid w:val="00DD50B8"/>
    <w:rsid w:val="00DD6EE7"/>
    <w:rsid w:val="00DE2154"/>
    <w:rsid w:val="00DE4D49"/>
    <w:rsid w:val="00DE74B0"/>
    <w:rsid w:val="00DF41A6"/>
    <w:rsid w:val="00DF4662"/>
    <w:rsid w:val="00E05427"/>
    <w:rsid w:val="00E17B9E"/>
    <w:rsid w:val="00E222FF"/>
    <w:rsid w:val="00E242FE"/>
    <w:rsid w:val="00E25F56"/>
    <w:rsid w:val="00E3000B"/>
    <w:rsid w:val="00E37B06"/>
    <w:rsid w:val="00E470E7"/>
    <w:rsid w:val="00E54ADF"/>
    <w:rsid w:val="00E5586E"/>
    <w:rsid w:val="00E561BF"/>
    <w:rsid w:val="00E56C7C"/>
    <w:rsid w:val="00E65B0D"/>
    <w:rsid w:val="00E7033E"/>
    <w:rsid w:val="00E70555"/>
    <w:rsid w:val="00E726D0"/>
    <w:rsid w:val="00E73608"/>
    <w:rsid w:val="00E7622D"/>
    <w:rsid w:val="00E76490"/>
    <w:rsid w:val="00E82558"/>
    <w:rsid w:val="00E865A4"/>
    <w:rsid w:val="00E905AF"/>
    <w:rsid w:val="00E95754"/>
    <w:rsid w:val="00EA06C8"/>
    <w:rsid w:val="00EA2100"/>
    <w:rsid w:val="00EA33D0"/>
    <w:rsid w:val="00EA3BC1"/>
    <w:rsid w:val="00EA6901"/>
    <w:rsid w:val="00EA6D9D"/>
    <w:rsid w:val="00EB4645"/>
    <w:rsid w:val="00EC02ED"/>
    <w:rsid w:val="00EC0842"/>
    <w:rsid w:val="00EC2C57"/>
    <w:rsid w:val="00ED2D72"/>
    <w:rsid w:val="00ED2E79"/>
    <w:rsid w:val="00ED3801"/>
    <w:rsid w:val="00ED7DC1"/>
    <w:rsid w:val="00EE2753"/>
    <w:rsid w:val="00EE6B8E"/>
    <w:rsid w:val="00EF30BF"/>
    <w:rsid w:val="00EF7988"/>
    <w:rsid w:val="00F25B2F"/>
    <w:rsid w:val="00F27D1A"/>
    <w:rsid w:val="00F43BDC"/>
    <w:rsid w:val="00F4660E"/>
    <w:rsid w:val="00F56716"/>
    <w:rsid w:val="00F56953"/>
    <w:rsid w:val="00F576EB"/>
    <w:rsid w:val="00F636CF"/>
    <w:rsid w:val="00F67181"/>
    <w:rsid w:val="00F73FCE"/>
    <w:rsid w:val="00F75280"/>
    <w:rsid w:val="00F7771C"/>
    <w:rsid w:val="00F91EAB"/>
    <w:rsid w:val="00F93612"/>
    <w:rsid w:val="00F9573B"/>
    <w:rsid w:val="00F9721A"/>
    <w:rsid w:val="00FA0D3C"/>
    <w:rsid w:val="00FA4A37"/>
    <w:rsid w:val="00FA5B2E"/>
    <w:rsid w:val="00FA6019"/>
    <w:rsid w:val="00FA62C7"/>
    <w:rsid w:val="00FA7D6A"/>
    <w:rsid w:val="00FB0E71"/>
    <w:rsid w:val="00FB40A3"/>
    <w:rsid w:val="00FB664D"/>
    <w:rsid w:val="00FC102E"/>
    <w:rsid w:val="00FC3565"/>
    <w:rsid w:val="00FD00FE"/>
    <w:rsid w:val="00FD3011"/>
    <w:rsid w:val="00FE404B"/>
    <w:rsid w:val="00FE5330"/>
    <w:rsid w:val="00FF3DDA"/>
    <w:rsid w:val="00FF6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76582"/>
  <w15:docId w15:val="{A6B97AE7-1A7F-4898-97D1-D64E382D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602"/>
    <w:rPr>
      <w:sz w:val="24"/>
      <w:szCs w:val="24"/>
      <w:lang w:eastAsia="en-US"/>
    </w:rPr>
  </w:style>
  <w:style w:type="paragraph" w:styleId="Heading1">
    <w:name w:val="heading 1"/>
    <w:basedOn w:val="Normal"/>
    <w:next w:val="Normal"/>
    <w:qFormat/>
    <w:rsid w:val="00A46602"/>
    <w:pPr>
      <w:keepNext/>
      <w:tabs>
        <w:tab w:val="right" w:pos="16200"/>
      </w:tabs>
      <w:jc w:val="center"/>
      <w:outlineLvl w:val="0"/>
    </w:pPr>
    <w:rPr>
      <w:rFonts w:ascii="Arial" w:hAnsi="Arial"/>
      <w:color w:val="808080"/>
      <w:sz w:val="28"/>
      <w:szCs w:val="20"/>
      <w:lang w:val="en-GB"/>
    </w:rPr>
  </w:style>
  <w:style w:type="paragraph" w:styleId="Heading2">
    <w:name w:val="heading 2"/>
    <w:basedOn w:val="Normal"/>
    <w:next w:val="Normal"/>
    <w:qFormat/>
    <w:rsid w:val="00A46602"/>
    <w:pPr>
      <w:keepNext/>
      <w:outlineLvl w:val="1"/>
    </w:pPr>
    <w:rPr>
      <w:rFonts w:ascii="Arial" w:hAnsi="Arial"/>
      <w:sz w:val="16"/>
      <w:szCs w:val="20"/>
      <w:lang w:val="en-GB"/>
    </w:rPr>
  </w:style>
  <w:style w:type="paragraph" w:styleId="Heading3">
    <w:name w:val="heading 3"/>
    <w:basedOn w:val="Normal"/>
    <w:next w:val="Normal"/>
    <w:qFormat/>
    <w:rsid w:val="00A46602"/>
    <w:pPr>
      <w:keepNext/>
      <w:tabs>
        <w:tab w:val="right" w:pos="16200"/>
      </w:tabs>
      <w:spacing w:before="360"/>
      <w:jc w:val="center"/>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6602"/>
    <w:pPr>
      <w:tabs>
        <w:tab w:val="center" w:pos="4320"/>
        <w:tab w:val="right" w:pos="8640"/>
      </w:tabs>
    </w:pPr>
    <w:rPr>
      <w:sz w:val="20"/>
      <w:szCs w:val="20"/>
      <w:lang w:val="en-US"/>
    </w:rPr>
  </w:style>
  <w:style w:type="character" w:styleId="Hyperlink">
    <w:name w:val="Hyperlink"/>
    <w:basedOn w:val="DefaultParagraphFont"/>
    <w:rsid w:val="00A46602"/>
    <w:rPr>
      <w:color w:val="0000FF"/>
      <w:u w:val="single"/>
    </w:rPr>
  </w:style>
  <w:style w:type="paragraph" w:styleId="BodyText">
    <w:name w:val="Body Text"/>
    <w:basedOn w:val="Normal"/>
    <w:link w:val="BodyTextChar"/>
    <w:uiPriority w:val="99"/>
    <w:rsid w:val="00A46602"/>
    <w:rPr>
      <w:szCs w:val="20"/>
      <w:lang w:val="en-GB"/>
    </w:rPr>
  </w:style>
  <w:style w:type="character" w:styleId="PageNumber">
    <w:name w:val="page number"/>
    <w:basedOn w:val="DefaultParagraphFont"/>
    <w:rsid w:val="00A46602"/>
  </w:style>
  <w:style w:type="paragraph" w:styleId="Footer">
    <w:name w:val="footer"/>
    <w:basedOn w:val="Normal"/>
    <w:link w:val="FooterChar"/>
    <w:uiPriority w:val="99"/>
    <w:rsid w:val="00A46602"/>
    <w:pPr>
      <w:tabs>
        <w:tab w:val="center" w:pos="4320"/>
        <w:tab w:val="right" w:pos="8640"/>
      </w:tabs>
    </w:pPr>
    <w:rPr>
      <w:sz w:val="20"/>
      <w:szCs w:val="20"/>
      <w:lang w:val="en-GB"/>
    </w:rPr>
  </w:style>
  <w:style w:type="character" w:styleId="CommentReference">
    <w:name w:val="annotation reference"/>
    <w:basedOn w:val="DefaultParagraphFont"/>
    <w:uiPriority w:val="99"/>
    <w:semiHidden/>
    <w:rsid w:val="00A46602"/>
    <w:rPr>
      <w:sz w:val="16"/>
      <w:szCs w:val="16"/>
    </w:rPr>
  </w:style>
  <w:style w:type="paragraph" w:styleId="CommentText">
    <w:name w:val="annotation text"/>
    <w:basedOn w:val="Normal"/>
    <w:link w:val="CommentTextChar"/>
    <w:uiPriority w:val="99"/>
    <w:rsid w:val="00A46602"/>
    <w:rPr>
      <w:sz w:val="20"/>
      <w:szCs w:val="20"/>
    </w:rPr>
  </w:style>
  <w:style w:type="paragraph" w:styleId="BalloonText">
    <w:name w:val="Balloon Text"/>
    <w:basedOn w:val="Normal"/>
    <w:semiHidden/>
    <w:rsid w:val="006B13E9"/>
    <w:rPr>
      <w:rFonts w:ascii="Tahoma" w:hAnsi="Tahoma" w:cs="Tahoma"/>
      <w:sz w:val="16"/>
      <w:szCs w:val="16"/>
    </w:rPr>
  </w:style>
  <w:style w:type="paragraph" w:styleId="BodyTextIndent">
    <w:name w:val="Body Text Indent"/>
    <w:basedOn w:val="Normal"/>
    <w:link w:val="BodyTextIndentChar"/>
    <w:rsid w:val="00CC11C5"/>
    <w:pPr>
      <w:spacing w:after="120"/>
      <w:ind w:left="283"/>
    </w:pPr>
  </w:style>
  <w:style w:type="character" w:customStyle="1" w:styleId="BodyTextIndentChar">
    <w:name w:val="Body Text Indent Char"/>
    <w:basedOn w:val="DefaultParagraphFont"/>
    <w:link w:val="BodyTextIndent"/>
    <w:rsid w:val="00CC11C5"/>
    <w:rPr>
      <w:sz w:val="24"/>
      <w:szCs w:val="24"/>
      <w:lang w:eastAsia="en-US"/>
    </w:rPr>
  </w:style>
  <w:style w:type="character" w:styleId="FollowedHyperlink">
    <w:name w:val="FollowedHyperlink"/>
    <w:basedOn w:val="DefaultParagraphFont"/>
    <w:rsid w:val="001F1C32"/>
    <w:rPr>
      <w:color w:val="800080"/>
      <w:u w:val="single"/>
    </w:rPr>
  </w:style>
  <w:style w:type="character" w:customStyle="1" w:styleId="FooterChar">
    <w:name w:val="Footer Char"/>
    <w:basedOn w:val="DefaultParagraphFont"/>
    <w:link w:val="Footer"/>
    <w:uiPriority w:val="99"/>
    <w:rsid w:val="00BC6A9B"/>
    <w:rPr>
      <w:lang w:val="en-GB" w:eastAsia="en-US"/>
    </w:rPr>
  </w:style>
  <w:style w:type="table" w:styleId="TableGrid">
    <w:name w:val="Table Grid"/>
    <w:basedOn w:val="TableNormal"/>
    <w:rsid w:val="00C91D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E25F56"/>
    <w:rPr>
      <w:lang w:val="en-US" w:eastAsia="en-US"/>
    </w:rPr>
  </w:style>
  <w:style w:type="paragraph" w:styleId="CommentSubject">
    <w:name w:val="annotation subject"/>
    <w:basedOn w:val="CommentText"/>
    <w:next w:val="CommentText"/>
    <w:link w:val="CommentSubjectChar"/>
    <w:rsid w:val="00C46E60"/>
    <w:rPr>
      <w:b/>
      <w:bCs/>
    </w:rPr>
  </w:style>
  <w:style w:type="character" w:customStyle="1" w:styleId="CommentTextChar">
    <w:name w:val="Comment Text Char"/>
    <w:basedOn w:val="DefaultParagraphFont"/>
    <w:link w:val="CommentText"/>
    <w:uiPriority w:val="99"/>
    <w:rsid w:val="00C46E60"/>
    <w:rPr>
      <w:lang w:eastAsia="en-US"/>
    </w:rPr>
  </w:style>
  <w:style w:type="character" w:customStyle="1" w:styleId="CommentSubjectChar">
    <w:name w:val="Comment Subject Char"/>
    <w:basedOn w:val="CommentTextChar"/>
    <w:link w:val="CommentSubject"/>
    <w:rsid w:val="00C46E60"/>
    <w:rPr>
      <w:lang w:eastAsia="en-US"/>
    </w:rPr>
  </w:style>
  <w:style w:type="paragraph" w:styleId="NormalWeb">
    <w:name w:val="Normal (Web)"/>
    <w:basedOn w:val="Normal"/>
    <w:uiPriority w:val="99"/>
    <w:unhideWhenUsed/>
    <w:rsid w:val="00D9607D"/>
    <w:pPr>
      <w:spacing w:before="120" w:after="120" w:line="360" w:lineRule="atLeast"/>
    </w:pPr>
    <w:rPr>
      <w:color w:val="6B6B6B"/>
      <w:sz w:val="18"/>
      <w:szCs w:val="18"/>
      <w:lang w:eastAsia="en-CA"/>
    </w:rPr>
  </w:style>
  <w:style w:type="paragraph" w:styleId="ListParagraph">
    <w:name w:val="List Paragraph"/>
    <w:basedOn w:val="Normal"/>
    <w:uiPriority w:val="34"/>
    <w:qFormat/>
    <w:rsid w:val="00AD71CC"/>
    <w:pPr>
      <w:ind w:left="720"/>
      <w:contextualSpacing/>
    </w:pPr>
  </w:style>
  <w:style w:type="paragraph" w:customStyle="1" w:styleId="BriefingNotes">
    <w:name w:val="BriefingNotes"/>
    <w:basedOn w:val="Normal"/>
    <w:rsid w:val="000F29D5"/>
    <w:rPr>
      <w:rFonts w:ascii="Geneva" w:hAnsi="Geneva"/>
      <w:noProof/>
      <w:szCs w:val="20"/>
      <w:lang w:val="en-GB"/>
    </w:rPr>
  </w:style>
  <w:style w:type="paragraph" w:customStyle="1" w:styleId="Default">
    <w:name w:val="Default"/>
    <w:rsid w:val="0047321C"/>
    <w:pPr>
      <w:autoSpaceDE w:val="0"/>
      <w:autoSpaceDN w:val="0"/>
      <w:adjustRightInd w:val="0"/>
    </w:pPr>
    <w:rPr>
      <w:rFonts w:ascii="Calibri" w:hAnsi="Calibri" w:cs="Calibri"/>
      <w:color w:val="000000"/>
      <w:sz w:val="24"/>
      <w:szCs w:val="24"/>
    </w:rPr>
  </w:style>
  <w:style w:type="paragraph" w:styleId="NoSpacing">
    <w:name w:val="No Spacing"/>
    <w:uiPriority w:val="1"/>
    <w:qFormat/>
    <w:rsid w:val="0047321C"/>
    <w:rPr>
      <w:sz w:val="24"/>
      <w:szCs w:val="24"/>
      <w:lang w:eastAsia="en-US"/>
    </w:rPr>
  </w:style>
  <w:style w:type="paragraph" w:styleId="Revision">
    <w:name w:val="Revision"/>
    <w:hidden/>
    <w:uiPriority w:val="99"/>
    <w:semiHidden/>
    <w:rsid w:val="007A7513"/>
    <w:rPr>
      <w:sz w:val="24"/>
      <w:szCs w:val="24"/>
      <w:lang w:eastAsia="en-US"/>
    </w:rPr>
  </w:style>
  <w:style w:type="paragraph" w:customStyle="1" w:styleId="pf0">
    <w:name w:val="pf0"/>
    <w:basedOn w:val="Normal"/>
    <w:rsid w:val="00FB0E71"/>
    <w:pPr>
      <w:spacing w:before="100" w:beforeAutospacing="1" w:after="100" w:afterAutospacing="1"/>
    </w:pPr>
    <w:rPr>
      <w:lang w:eastAsia="en-CA"/>
    </w:rPr>
  </w:style>
  <w:style w:type="character" w:customStyle="1" w:styleId="cf01">
    <w:name w:val="cf01"/>
    <w:basedOn w:val="DefaultParagraphFont"/>
    <w:rsid w:val="00FB0E71"/>
    <w:rPr>
      <w:rFonts w:ascii="Segoe UI" w:hAnsi="Segoe UI" w:cs="Segoe UI" w:hint="default"/>
      <w:color w:val="002060"/>
      <w:sz w:val="18"/>
      <w:szCs w:val="18"/>
    </w:rPr>
  </w:style>
  <w:style w:type="character" w:styleId="UnresolvedMention">
    <w:name w:val="Unresolved Mention"/>
    <w:basedOn w:val="DefaultParagraphFont"/>
    <w:uiPriority w:val="99"/>
    <w:semiHidden/>
    <w:unhideWhenUsed/>
    <w:rsid w:val="00070644"/>
    <w:rPr>
      <w:color w:val="605E5C"/>
      <w:shd w:val="clear" w:color="auto" w:fill="E1DFDD"/>
    </w:rPr>
  </w:style>
  <w:style w:type="character" w:customStyle="1" w:styleId="BodyTextChar">
    <w:name w:val="Body Text Char"/>
    <w:link w:val="BodyText"/>
    <w:uiPriority w:val="99"/>
    <w:rsid w:val="0074441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663644">
      <w:bodyDiv w:val="1"/>
      <w:marLeft w:val="0"/>
      <w:marRight w:val="0"/>
      <w:marTop w:val="0"/>
      <w:marBottom w:val="0"/>
      <w:divBdr>
        <w:top w:val="none" w:sz="0" w:space="0" w:color="auto"/>
        <w:left w:val="none" w:sz="0" w:space="0" w:color="auto"/>
        <w:bottom w:val="none" w:sz="0" w:space="0" w:color="auto"/>
        <w:right w:val="none" w:sz="0" w:space="0" w:color="auto"/>
      </w:divBdr>
    </w:div>
    <w:div w:id="500661919">
      <w:bodyDiv w:val="1"/>
      <w:marLeft w:val="0"/>
      <w:marRight w:val="0"/>
      <w:marTop w:val="0"/>
      <w:marBottom w:val="0"/>
      <w:divBdr>
        <w:top w:val="none" w:sz="0" w:space="0" w:color="auto"/>
        <w:left w:val="none" w:sz="0" w:space="0" w:color="auto"/>
        <w:bottom w:val="none" w:sz="0" w:space="0" w:color="auto"/>
        <w:right w:val="none" w:sz="0" w:space="0" w:color="auto"/>
      </w:divBdr>
    </w:div>
    <w:div w:id="537473670">
      <w:bodyDiv w:val="1"/>
      <w:marLeft w:val="0"/>
      <w:marRight w:val="0"/>
      <w:marTop w:val="0"/>
      <w:marBottom w:val="0"/>
      <w:divBdr>
        <w:top w:val="none" w:sz="0" w:space="0" w:color="auto"/>
        <w:left w:val="none" w:sz="0" w:space="0" w:color="auto"/>
        <w:bottom w:val="none" w:sz="0" w:space="0" w:color="auto"/>
        <w:right w:val="none" w:sz="0" w:space="0" w:color="auto"/>
      </w:divBdr>
    </w:div>
    <w:div w:id="609514324">
      <w:bodyDiv w:val="1"/>
      <w:marLeft w:val="0"/>
      <w:marRight w:val="0"/>
      <w:marTop w:val="0"/>
      <w:marBottom w:val="0"/>
      <w:divBdr>
        <w:top w:val="none" w:sz="0" w:space="0" w:color="auto"/>
        <w:left w:val="none" w:sz="0" w:space="0" w:color="auto"/>
        <w:bottom w:val="none" w:sz="0" w:space="0" w:color="auto"/>
        <w:right w:val="none" w:sz="0" w:space="0" w:color="auto"/>
      </w:divBdr>
    </w:div>
    <w:div w:id="628704135">
      <w:bodyDiv w:val="1"/>
      <w:marLeft w:val="0"/>
      <w:marRight w:val="0"/>
      <w:marTop w:val="0"/>
      <w:marBottom w:val="0"/>
      <w:divBdr>
        <w:top w:val="none" w:sz="0" w:space="0" w:color="auto"/>
        <w:left w:val="none" w:sz="0" w:space="0" w:color="auto"/>
        <w:bottom w:val="none" w:sz="0" w:space="0" w:color="auto"/>
        <w:right w:val="none" w:sz="0" w:space="0" w:color="auto"/>
      </w:divBdr>
    </w:div>
    <w:div w:id="996763628">
      <w:bodyDiv w:val="1"/>
      <w:marLeft w:val="0"/>
      <w:marRight w:val="0"/>
      <w:marTop w:val="0"/>
      <w:marBottom w:val="0"/>
      <w:divBdr>
        <w:top w:val="none" w:sz="0" w:space="0" w:color="auto"/>
        <w:left w:val="none" w:sz="0" w:space="0" w:color="auto"/>
        <w:bottom w:val="none" w:sz="0" w:space="0" w:color="auto"/>
        <w:right w:val="none" w:sz="0" w:space="0" w:color="auto"/>
      </w:divBdr>
    </w:div>
    <w:div w:id="1237327910">
      <w:bodyDiv w:val="1"/>
      <w:marLeft w:val="0"/>
      <w:marRight w:val="0"/>
      <w:marTop w:val="0"/>
      <w:marBottom w:val="0"/>
      <w:divBdr>
        <w:top w:val="none" w:sz="0" w:space="0" w:color="auto"/>
        <w:left w:val="none" w:sz="0" w:space="0" w:color="auto"/>
        <w:bottom w:val="none" w:sz="0" w:space="0" w:color="auto"/>
        <w:right w:val="none" w:sz="0" w:space="0" w:color="auto"/>
      </w:divBdr>
    </w:div>
    <w:div w:id="1353918287">
      <w:bodyDiv w:val="1"/>
      <w:marLeft w:val="0"/>
      <w:marRight w:val="0"/>
      <w:marTop w:val="0"/>
      <w:marBottom w:val="0"/>
      <w:divBdr>
        <w:top w:val="none" w:sz="0" w:space="0" w:color="auto"/>
        <w:left w:val="none" w:sz="0" w:space="0" w:color="auto"/>
        <w:bottom w:val="none" w:sz="0" w:space="0" w:color="auto"/>
        <w:right w:val="none" w:sz="0" w:space="0" w:color="auto"/>
      </w:divBdr>
    </w:div>
    <w:div w:id="1571884086">
      <w:bodyDiv w:val="1"/>
      <w:marLeft w:val="0"/>
      <w:marRight w:val="0"/>
      <w:marTop w:val="0"/>
      <w:marBottom w:val="0"/>
      <w:divBdr>
        <w:top w:val="none" w:sz="0" w:space="0" w:color="auto"/>
        <w:left w:val="none" w:sz="0" w:space="0" w:color="auto"/>
        <w:bottom w:val="none" w:sz="0" w:space="0" w:color="auto"/>
        <w:right w:val="none" w:sz="0" w:space="0" w:color="auto"/>
      </w:divBdr>
    </w:div>
    <w:div w:id="1579242363">
      <w:bodyDiv w:val="1"/>
      <w:marLeft w:val="0"/>
      <w:marRight w:val="0"/>
      <w:marTop w:val="0"/>
      <w:marBottom w:val="0"/>
      <w:divBdr>
        <w:top w:val="none" w:sz="0" w:space="0" w:color="auto"/>
        <w:left w:val="none" w:sz="0" w:space="0" w:color="auto"/>
        <w:bottom w:val="none" w:sz="0" w:space="0" w:color="auto"/>
        <w:right w:val="none" w:sz="0" w:space="0" w:color="auto"/>
      </w:divBdr>
    </w:div>
    <w:div w:id="1781366248">
      <w:bodyDiv w:val="1"/>
      <w:marLeft w:val="0"/>
      <w:marRight w:val="0"/>
      <w:marTop w:val="0"/>
      <w:marBottom w:val="0"/>
      <w:divBdr>
        <w:top w:val="none" w:sz="0" w:space="0" w:color="auto"/>
        <w:left w:val="none" w:sz="0" w:space="0" w:color="auto"/>
        <w:bottom w:val="none" w:sz="0" w:space="0" w:color="auto"/>
        <w:right w:val="none" w:sz="0" w:space="0" w:color="auto"/>
      </w:divBdr>
    </w:div>
    <w:div w:id="208197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fa8d9-abb3-430b-b82b-382b0eba731e">F2RWFFZUCM2Q-1072004615-255</_dlc_DocId>
    <_dlc_DocIdUrl xmlns="cbffa8d9-abb3-430b-b82b-382b0eba731e">
      <Url>https://hlth.sp.gov.bc.ca/sites/HLTHSP/PPH/PPHELO/PPHET/PPHHRSecure/_layouts/15/DocIdRedir.aspx?ID=F2RWFFZUCM2Q-1072004615-255</Url>
      <Description>F2RWFFZUCM2Q-1072004615-255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7D9059D1E482E46B56C1F4CA12A41C3" ma:contentTypeVersion="3" ma:contentTypeDescription="Create a new document." ma:contentTypeScope="" ma:versionID="f662039f94d1e5dace945a4c2a8212b3">
  <xsd:schema xmlns:xsd="http://www.w3.org/2001/XMLSchema" xmlns:xs="http://www.w3.org/2001/XMLSchema" xmlns:p="http://schemas.microsoft.com/office/2006/metadata/properties" xmlns:ns2="cbffa8d9-abb3-430b-b82b-382b0eba731e" xmlns:ns3="beade2da-be66-4632-9f8e-921bc9b64f81" targetNamespace="http://schemas.microsoft.com/office/2006/metadata/properties" ma:root="true" ma:fieldsID="8a048667b530722b7d4b01eeec9b5398" ns2:_="" ns3:_="">
    <xsd:import namespace="cbffa8d9-abb3-430b-b82b-382b0eba731e"/>
    <xsd:import namespace="beade2da-be66-4632-9f8e-921bc9b64f8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fa8d9-abb3-430b-b82b-382b0eba73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de2da-be66-4632-9f8e-921bc9b64f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B81FE-08A2-4811-8FAF-F81371BD6C1B}">
  <ds:schemaRefs>
    <ds:schemaRef ds:uri="http://schemas.microsoft.com/sharepoint/events"/>
  </ds:schemaRefs>
</ds:datastoreItem>
</file>

<file path=customXml/itemProps2.xml><?xml version="1.0" encoding="utf-8"?>
<ds:datastoreItem xmlns:ds="http://schemas.openxmlformats.org/officeDocument/2006/customXml" ds:itemID="{8DD4ABC1-73AA-47DD-B83A-CB6418BF36AA}">
  <ds:schemaRefs>
    <ds:schemaRef ds:uri="http://schemas.microsoft.com/office/2006/metadata/properties"/>
    <ds:schemaRef ds:uri="cbffa8d9-abb3-430b-b82b-382b0eba731e"/>
  </ds:schemaRefs>
</ds:datastoreItem>
</file>

<file path=customXml/itemProps3.xml><?xml version="1.0" encoding="utf-8"?>
<ds:datastoreItem xmlns:ds="http://schemas.openxmlformats.org/officeDocument/2006/customXml" ds:itemID="{2262918D-6363-4CA8-BC04-12FFC657B7D7}">
  <ds:schemaRefs>
    <ds:schemaRef ds:uri="http://schemas.microsoft.com/sharepoint/v3/contenttype/forms"/>
  </ds:schemaRefs>
</ds:datastoreItem>
</file>

<file path=customXml/itemProps4.xml><?xml version="1.0" encoding="utf-8"?>
<ds:datastoreItem xmlns:ds="http://schemas.openxmlformats.org/officeDocument/2006/customXml" ds:itemID="{62507BDE-C168-44ED-A04F-1FD9B6A6EF46}">
  <ds:schemaRefs>
    <ds:schemaRef ds:uri="http://schemas.openxmlformats.org/officeDocument/2006/bibliography"/>
  </ds:schemaRefs>
</ds:datastoreItem>
</file>

<file path=customXml/itemProps5.xml><?xml version="1.0" encoding="utf-8"?>
<ds:datastoreItem xmlns:ds="http://schemas.openxmlformats.org/officeDocument/2006/customXml" ds:itemID="{E45000C9-737A-4684-BBAF-B05C0BF7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fa8d9-abb3-430b-b82b-382b0eba731e"/>
    <ds:schemaRef ds:uri="beade2da-be66-4632-9f8e-921bc9b6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2176</Words>
  <Characters>13711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BATAYLOR</dc:creator>
  <cp:lastModifiedBy>Foskey, Paul PSA:EX</cp:lastModifiedBy>
  <cp:revision>3</cp:revision>
  <cp:lastPrinted>2016-08-02T16:55:00Z</cp:lastPrinted>
  <dcterms:created xsi:type="dcterms:W3CDTF">2024-06-07T15:45:00Z</dcterms:created>
  <dcterms:modified xsi:type="dcterms:W3CDTF">2024-06-07T16:16:00Z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0x01010007D9059D1E482E46B56C1F4CA12A41C3</vt:lpwstr>
  </property>
  <property fmtid="{D5CDD505-2E9C-101B-9397-08002B2CF9AE}" pid="3" name="_dlc_DocIdItemGuid">
    <vt:lpwstr>0e416a45-aee6-4ada-9a65-5629b320bc63</vt:lpwstr>
  </property>
</Properties>
</file>